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8B" w:rsidRPr="00577D7E" w:rsidRDefault="001F3F8B" w:rsidP="001F3F8B">
      <w:pPr>
        <w:pStyle w:val="a5"/>
        <w:rPr>
          <w:rFonts w:cs="Calibri"/>
          <w:b/>
        </w:rPr>
      </w:pPr>
    </w:p>
    <w:p w:rsidR="005A5231" w:rsidRPr="005A5231" w:rsidRDefault="005A5231" w:rsidP="005A5231">
      <w:pPr>
        <w:spacing w:after="0"/>
        <w:rPr>
          <w:rFonts w:cs="Calibri"/>
          <w:b/>
        </w:rPr>
      </w:pPr>
      <w:r w:rsidRPr="005A5231">
        <w:rPr>
          <w:rFonts w:cs="Calibri"/>
          <w:b/>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5.75pt" o:ole="" filled="t">
            <v:fill color2="black"/>
            <v:imagedata r:id="rId8" o:title=""/>
          </v:shape>
          <o:OLEObject Type="Embed" ProgID="Εικόνα" ShapeID="_x0000_i1025" DrawAspect="Content" ObjectID="_1749539700" r:id="rId9"/>
        </w:object>
      </w:r>
      <w:r w:rsidRPr="005A5231">
        <w:rPr>
          <w:rFonts w:cs="Calibri"/>
          <w:b/>
        </w:rPr>
        <w:tab/>
      </w:r>
      <w:r w:rsidRPr="005A5231">
        <w:rPr>
          <w:rFonts w:cs="Calibri"/>
          <w:b/>
        </w:rPr>
        <w:tab/>
      </w:r>
      <w:r w:rsidRPr="005A5231">
        <w:rPr>
          <w:rFonts w:cs="Calibri"/>
          <w:b/>
        </w:rPr>
        <w:tab/>
      </w:r>
      <w:r w:rsidRPr="005A5231">
        <w:rPr>
          <w:rFonts w:cs="Calibri"/>
          <w:b/>
        </w:rPr>
        <w:tab/>
      </w:r>
      <w:r w:rsidRPr="005A5231">
        <w:rPr>
          <w:rFonts w:cs="Calibri"/>
          <w:b/>
        </w:rPr>
        <w:tab/>
      </w:r>
      <w:r w:rsidRPr="005A5231">
        <w:rPr>
          <w:rFonts w:cs="Calibri"/>
          <w:b/>
        </w:rPr>
        <w:tab/>
        <w:t xml:space="preserve">   </w:t>
      </w:r>
    </w:p>
    <w:p w:rsidR="005A5231" w:rsidRPr="005A5231" w:rsidRDefault="005A5231" w:rsidP="005A5231">
      <w:pPr>
        <w:spacing w:after="0" w:line="240" w:lineRule="auto"/>
        <w:rPr>
          <w:rFonts w:cs="Calibri"/>
          <w:b/>
        </w:rPr>
      </w:pPr>
    </w:p>
    <w:p w:rsidR="005A5231" w:rsidRPr="005A5231" w:rsidRDefault="005A5231" w:rsidP="005A5231">
      <w:pPr>
        <w:spacing w:after="0" w:line="240" w:lineRule="auto"/>
        <w:rPr>
          <w:rFonts w:cs="Calibri"/>
          <w:b/>
        </w:rPr>
      </w:pPr>
      <w:r w:rsidRPr="008760F2">
        <w:rPr>
          <w:rFonts w:cs="Calibri"/>
          <w:b/>
        </w:rPr>
        <w:t xml:space="preserve">ΕΛΛΗΝΙΚΗ ΔΗΜΟΚΡΑΤΙΑ                                                                                             Νάουσα </w:t>
      </w:r>
      <w:r w:rsidR="008760F2" w:rsidRPr="008760F2">
        <w:rPr>
          <w:rFonts w:cs="Calibri"/>
          <w:b/>
        </w:rPr>
        <w:t xml:space="preserve">   </w:t>
      </w:r>
      <w:r w:rsidR="002F029E" w:rsidRPr="009B532F">
        <w:rPr>
          <w:rFonts w:cs="Calibri"/>
          <w:b/>
        </w:rPr>
        <w:t>28</w:t>
      </w:r>
      <w:r w:rsidRPr="008760F2">
        <w:rPr>
          <w:rFonts w:cs="Calibri"/>
          <w:b/>
        </w:rPr>
        <w:t>-06-2023</w:t>
      </w:r>
      <w:r w:rsidRPr="005A5231">
        <w:rPr>
          <w:rFonts w:cs="Calibri"/>
          <w:b/>
        </w:rPr>
        <w:t xml:space="preserve">                </w:t>
      </w:r>
    </w:p>
    <w:p w:rsidR="005A5231" w:rsidRPr="005A5231" w:rsidRDefault="005A5231" w:rsidP="005A5231">
      <w:pPr>
        <w:spacing w:after="0" w:line="240" w:lineRule="auto"/>
        <w:rPr>
          <w:rFonts w:cs="Calibri"/>
          <w:b/>
        </w:rPr>
      </w:pPr>
      <w:r w:rsidRPr="005A5231">
        <w:rPr>
          <w:rFonts w:cs="Calibri"/>
          <w:b/>
        </w:rPr>
        <w:t xml:space="preserve">ΝΟΜΟΣ ΗΜΑΘΙΑΣ                                                                          </w:t>
      </w:r>
      <w:r>
        <w:rPr>
          <w:rFonts w:cs="Calibri"/>
          <w:b/>
        </w:rPr>
        <w:t xml:space="preserve">                              </w:t>
      </w:r>
      <w:proofErr w:type="spellStart"/>
      <w:r w:rsidRPr="005A5231">
        <w:rPr>
          <w:rFonts w:cs="Calibri"/>
          <w:b/>
        </w:rPr>
        <w:t>αρ.πρωτ</w:t>
      </w:r>
      <w:proofErr w:type="spellEnd"/>
      <w:r w:rsidRPr="005A5231">
        <w:rPr>
          <w:rFonts w:cs="Calibri"/>
          <w:b/>
        </w:rPr>
        <w:t xml:space="preserve">.: </w:t>
      </w:r>
      <w:r w:rsidR="00014726">
        <w:rPr>
          <w:rFonts w:cs="Calibri"/>
          <w:b/>
        </w:rPr>
        <w:t xml:space="preserve"> </w:t>
      </w:r>
      <w:r w:rsidR="00B631F5" w:rsidRPr="00B631F5">
        <w:rPr>
          <w:rFonts w:cs="Calibri"/>
          <w:b/>
        </w:rPr>
        <w:t>16942</w:t>
      </w:r>
    </w:p>
    <w:p w:rsidR="005A5231" w:rsidRPr="005A5231" w:rsidRDefault="005A5231" w:rsidP="005A5231">
      <w:pPr>
        <w:spacing w:after="0" w:line="240" w:lineRule="auto"/>
        <w:rPr>
          <w:rFonts w:cs="Calibri"/>
          <w:b/>
        </w:rPr>
      </w:pPr>
      <w:r w:rsidRPr="005A5231">
        <w:rPr>
          <w:rFonts w:cs="Calibri"/>
          <w:b/>
        </w:rPr>
        <w:t>ΔΗΜΟΣ Η.Π. ΝΑΟΥΣΑΣ</w:t>
      </w:r>
    </w:p>
    <w:p w:rsidR="005A5231" w:rsidRPr="005A5231" w:rsidRDefault="005A5231" w:rsidP="005A5231">
      <w:pPr>
        <w:spacing w:after="0" w:line="240" w:lineRule="auto"/>
        <w:rPr>
          <w:rFonts w:cs="Calibri"/>
          <w:b/>
        </w:rPr>
      </w:pPr>
      <w:r w:rsidRPr="005A5231">
        <w:rPr>
          <w:rFonts w:cs="Calibri"/>
          <w:b/>
        </w:rPr>
        <w:t>Δ/ΝΣΗ ΤΕΧΝΙΚΩΝ ΥΠΗΡΕΣΙΩΝ</w:t>
      </w:r>
    </w:p>
    <w:p w:rsidR="005A5231" w:rsidRPr="005A5231" w:rsidRDefault="005A5231" w:rsidP="005A5231">
      <w:pPr>
        <w:spacing w:after="0" w:line="240" w:lineRule="auto"/>
        <w:rPr>
          <w:rFonts w:cs="Calibri"/>
          <w:b/>
        </w:rPr>
      </w:pPr>
      <w:r w:rsidRPr="005A5231">
        <w:rPr>
          <w:rFonts w:cs="Calibri"/>
          <w:b/>
        </w:rPr>
        <w:t>ΤΜΗΜΑ Η/Μ</w:t>
      </w:r>
    </w:p>
    <w:p w:rsidR="005A5231" w:rsidRPr="005A5231" w:rsidRDefault="005A5231" w:rsidP="005A5231">
      <w:pPr>
        <w:spacing w:after="0" w:line="240" w:lineRule="auto"/>
        <w:rPr>
          <w:rFonts w:cs="Calibri"/>
          <w:b/>
        </w:rPr>
      </w:pPr>
      <w:r w:rsidRPr="005A5231">
        <w:rPr>
          <w:rFonts w:cs="Calibri"/>
          <w:b/>
        </w:rPr>
        <w:t>ΓΡΑΦΕΙΟ ΚΙΝΗΣΗΣ</w:t>
      </w:r>
    </w:p>
    <w:p w:rsidR="005A5231" w:rsidRPr="005A5231" w:rsidRDefault="005A5231" w:rsidP="005A5231">
      <w:pPr>
        <w:spacing w:after="0" w:line="240" w:lineRule="auto"/>
        <w:rPr>
          <w:rFonts w:cs="Calibri"/>
          <w:b/>
        </w:rPr>
      </w:pPr>
      <w:proofErr w:type="spellStart"/>
      <w:r w:rsidRPr="005A5231">
        <w:rPr>
          <w:rFonts w:cs="Calibri"/>
          <w:b/>
        </w:rPr>
        <w:t>Πληροφ</w:t>
      </w:r>
      <w:proofErr w:type="spellEnd"/>
      <w:r w:rsidRPr="005A5231">
        <w:rPr>
          <w:rFonts w:cs="Calibri"/>
          <w:b/>
        </w:rPr>
        <w:t xml:space="preserve">: </w:t>
      </w:r>
      <w:proofErr w:type="spellStart"/>
      <w:r w:rsidRPr="005A5231">
        <w:rPr>
          <w:rFonts w:cs="Calibri"/>
          <w:b/>
        </w:rPr>
        <w:t>Λούκαρης</w:t>
      </w:r>
      <w:proofErr w:type="spellEnd"/>
      <w:r w:rsidRPr="005A5231">
        <w:rPr>
          <w:rFonts w:cs="Calibri"/>
          <w:b/>
        </w:rPr>
        <w:t xml:space="preserve"> Κυριάκος</w:t>
      </w:r>
    </w:p>
    <w:p w:rsidR="005A5231" w:rsidRPr="005A5231" w:rsidRDefault="005A5231" w:rsidP="005A5231">
      <w:pPr>
        <w:spacing w:after="0" w:line="240" w:lineRule="auto"/>
        <w:rPr>
          <w:rFonts w:cs="Calibri"/>
          <w:b/>
        </w:rPr>
      </w:pPr>
      <w:r w:rsidRPr="005A5231">
        <w:rPr>
          <w:rFonts w:cs="Calibri"/>
          <w:b/>
        </w:rPr>
        <w:t>Τηλ.:23323-50320</w:t>
      </w:r>
    </w:p>
    <w:p w:rsidR="005A5231" w:rsidRPr="005A5231" w:rsidRDefault="005A5231" w:rsidP="005A5231">
      <w:pPr>
        <w:spacing w:after="0" w:line="240" w:lineRule="auto"/>
        <w:rPr>
          <w:rFonts w:cs="Calibri"/>
          <w:b/>
        </w:rPr>
      </w:pPr>
      <w:r w:rsidRPr="005A5231">
        <w:rPr>
          <w:rFonts w:cs="Calibri"/>
          <w:b/>
        </w:rPr>
        <w:t>Φαξ:23323-27884</w:t>
      </w:r>
    </w:p>
    <w:p w:rsidR="005A5231" w:rsidRPr="005A5231" w:rsidRDefault="005A5231" w:rsidP="005A5231">
      <w:pPr>
        <w:spacing w:after="0" w:line="240" w:lineRule="auto"/>
        <w:rPr>
          <w:rFonts w:cs="Calibri"/>
          <w:b/>
        </w:rPr>
      </w:pPr>
      <w:r w:rsidRPr="005A5231">
        <w:rPr>
          <w:rFonts w:cs="Calibri"/>
          <w:b/>
        </w:rPr>
        <w:t>e-</w:t>
      </w:r>
      <w:proofErr w:type="spellStart"/>
      <w:r w:rsidRPr="005A5231">
        <w:rPr>
          <w:rFonts w:cs="Calibri"/>
          <w:b/>
        </w:rPr>
        <w:t>mail:</w:t>
      </w:r>
      <w:r w:rsidRPr="005A5231">
        <w:rPr>
          <w:rFonts w:cs="Calibri"/>
          <w:b/>
          <w:lang w:val="en-US"/>
        </w:rPr>
        <w:t>loukaris</w:t>
      </w:r>
      <w:proofErr w:type="spellEnd"/>
      <w:r w:rsidRPr="005A5231">
        <w:rPr>
          <w:rFonts w:cs="Calibri"/>
          <w:b/>
        </w:rPr>
        <w:t>@</w:t>
      </w:r>
      <w:proofErr w:type="spellStart"/>
      <w:r w:rsidRPr="005A5231">
        <w:rPr>
          <w:rFonts w:cs="Calibri"/>
          <w:b/>
        </w:rPr>
        <w:t>naoussa.gr</w:t>
      </w:r>
      <w:proofErr w:type="spellEnd"/>
    </w:p>
    <w:p w:rsidR="00111641" w:rsidRPr="005A5231" w:rsidRDefault="00111641" w:rsidP="005A5231">
      <w:pPr>
        <w:spacing w:after="0"/>
        <w:rPr>
          <w:rFonts w:cs="Calibri"/>
          <w:b/>
          <w:bCs/>
          <w:u w:val="single"/>
        </w:rPr>
      </w:pPr>
    </w:p>
    <w:p w:rsidR="00BC38B2" w:rsidRPr="00462A46" w:rsidRDefault="00111641" w:rsidP="00BC38B2">
      <w:pPr>
        <w:spacing w:after="0"/>
        <w:ind w:left="3414" w:firstLine="186"/>
        <w:rPr>
          <w:rFonts w:cs="Calibri"/>
          <w:b/>
          <w:bCs/>
          <w:u w:val="single"/>
        </w:rPr>
      </w:pPr>
      <w:r w:rsidRPr="005A5231">
        <w:rPr>
          <w:rFonts w:cs="Calibri"/>
          <w:b/>
          <w:bCs/>
        </w:rPr>
        <w:tab/>
      </w:r>
      <w:r w:rsidRPr="005A5231">
        <w:rPr>
          <w:rFonts w:cs="Calibri"/>
          <w:b/>
          <w:bCs/>
        </w:rPr>
        <w:tab/>
      </w:r>
      <w:r w:rsidRPr="005A5231">
        <w:rPr>
          <w:rFonts w:cs="Calibri"/>
          <w:b/>
          <w:bCs/>
        </w:rPr>
        <w:tab/>
      </w:r>
      <w:r w:rsidRPr="005A5231">
        <w:rPr>
          <w:rFonts w:cs="Calibri"/>
          <w:b/>
          <w:bCs/>
        </w:rPr>
        <w:tab/>
      </w:r>
      <w:r w:rsidRPr="00577D7E">
        <w:rPr>
          <w:rFonts w:cs="Calibri"/>
          <w:b/>
          <w:bCs/>
          <w:u w:val="single"/>
        </w:rPr>
        <w:t>ΠΡΟΣ</w:t>
      </w:r>
    </w:p>
    <w:p w:rsidR="00BC38B2" w:rsidRDefault="005F64C1" w:rsidP="001F3F8B">
      <w:pPr>
        <w:pStyle w:val="a5"/>
        <w:jc w:val="center"/>
        <w:rPr>
          <w:rFonts w:cs="Calibri"/>
          <w:b/>
        </w:rPr>
      </w:pPr>
      <w:r w:rsidRPr="00577D7E">
        <w:rPr>
          <w:rFonts w:cs="Calibri"/>
          <w:b/>
        </w:rPr>
        <w:tab/>
      </w:r>
      <w:r w:rsidRPr="00577D7E">
        <w:rPr>
          <w:rFonts w:cs="Calibri"/>
          <w:b/>
        </w:rPr>
        <w:tab/>
      </w:r>
      <w:r w:rsidRPr="00577D7E">
        <w:rPr>
          <w:rFonts w:cs="Calibri"/>
          <w:b/>
        </w:rPr>
        <w:tab/>
      </w:r>
      <w:r w:rsidRPr="00577D7E">
        <w:rPr>
          <w:rFonts w:cs="Calibri"/>
          <w:b/>
        </w:rPr>
        <w:tab/>
      </w:r>
      <w:r w:rsidRPr="00577D7E">
        <w:rPr>
          <w:rFonts w:cs="Calibri"/>
          <w:b/>
        </w:rPr>
        <w:tab/>
      </w:r>
      <w:r w:rsidR="002F029E">
        <w:rPr>
          <w:rFonts w:cs="Calibri"/>
          <w:b/>
        </w:rPr>
        <w:t>Γραφείο Δημοτικού Συμβουλίου</w:t>
      </w:r>
    </w:p>
    <w:p w:rsidR="002F029E" w:rsidRPr="009B532F" w:rsidRDefault="002F029E" w:rsidP="001F3F8B">
      <w:pPr>
        <w:pStyle w:val="a5"/>
        <w:jc w:val="center"/>
        <w:rPr>
          <w:rFonts w:cs="Calibri"/>
          <w:b/>
        </w:rPr>
      </w:pPr>
      <w:r>
        <w:rPr>
          <w:rFonts w:cs="Calibri"/>
          <w:b/>
        </w:rPr>
        <w:t xml:space="preserve">                                                                       Επιτροπή παραλαβής</w:t>
      </w:r>
    </w:p>
    <w:p w:rsidR="005F64C1" w:rsidRPr="00577D7E" w:rsidRDefault="005F64C1" w:rsidP="001F3F8B">
      <w:pPr>
        <w:pStyle w:val="a5"/>
        <w:jc w:val="center"/>
        <w:rPr>
          <w:rFonts w:cs="Calibri"/>
          <w:b/>
        </w:rPr>
      </w:pPr>
    </w:p>
    <w:p w:rsidR="005F64C1" w:rsidRDefault="008C609C" w:rsidP="008C609C">
      <w:pPr>
        <w:pStyle w:val="a5"/>
        <w:ind w:left="0"/>
        <w:rPr>
          <w:rFonts w:cs="Calibri"/>
          <w:b/>
        </w:rPr>
      </w:pPr>
      <w:r w:rsidRPr="00577D7E">
        <w:rPr>
          <w:rFonts w:cs="Calibri"/>
          <w:b/>
        </w:rPr>
        <w:t xml:space="preserve">Θέμα: </w:t>
      </w:r>
      <w:r w:rsidR="00C037D7" w:rsidRPr="00577D7E">
        <w:rPr>
          <w:rFonts w:cs="Calibri"/>
          <w:b/>
        </w:rPr>
        <w:t xml:space="preserve">Εισήγηση για </w:t>
      </w:r>
      <w:r w:rsidR="0008588A" w:rsidRPr="00577D7E">
        <w:rPr>
          <w:rFonts w:cs="Calibri"/>
          <w:b/>
        </w:rPr>
        <w:t xml:space="preserve"> ήσσονος αξίας τροποποίηση </w:t>
      </w:r>
      <w:r w:rsidR="00B9682C" w:rsidRPr="00577D7E">
        <w:rPr>
          <w:rFonts w:cs="Calibri"/>
          <w:b/>
        </w:rPr>
        <w:t xml:space="preserve">της υπ’ </w:t>
      </w:r>
      <w:proofErr w:type="spellStart"/>
      <w:r w:rsidR="00B9682C" w:rsidRPr="00577D7E">
        <w:rPr>
          <w:rFonts w:cs="Calibri"/>
          <w:b/>
        </w:rPr>
        <w:t>αριθμ</w:t>
      </w:r>
      <w:proofErr w:type="spellEnd"/>
      <w:r w:rsidR="00B9682C" w:rsidRPr="00577D7E">
        <w:rPr>
          <w:rFonts w:cs="Calibri"/>
          <w:b/>
        </w:rPr>
        <w:t>.</w:t>
      </w:r>
      <w:r w:rsidR="00B9682C" w:rsidRPr="00577D7E">
        <w:rPr>
          <w:rFonts w:cs="Calibri"/>
        </w:rPr>
        <w:t xml:space="preserve"> </w:t>
      </w:r>
      <w:r w:rsidR="002F029E" w:rsidRPr="002F029E">
        <w:rPr>
          <w:rFonts w:cs="Calibri"/>
          <w:b/>
        </w:rPr>
        <w:t>5742</w:t>
      </w:r>
      <w:r w:rsidR="005A5231">
        <w:rPr>
          <w:rFonts w:cs="Calibri"/>
          <w:b/>
        </w:rPr>
        <w:t>/</w:t>
      </w:r>
      <w:r w:rsidR="002F029E" w:rsidRPr="002F029E">
        <w:rPr>
          <w:rFonts w:cs="Calibri"/>
          <w:b/>
        </w:rPr>
        <w:t>07</w:t>
      </w:r>
      <w:r w:rsidR="005A5231">
        <w:rPr>
          <w:rFonts w:cs="Calibri"/>
          <w:b/>
        </w:rPr>
        <w:t>-0</w:t>
      </w:r>
      <w:r w:rsidR="002F029E" w:rsidRPr="002F029E">
        <w:rPr>
          <w:rFonts w:cs="Calibri"/>
          <w:b/>
        </w:rPr>
        <w:t>3</w:t>
      </w:r>
      <w:r w:rsidR="005A5231">
        <w:rPr>
          <w:rFonts w:cs="Calibri"/>
          <w:b/>
        </w:rPr>
        <w:t>-2023</w:t>
      </w:r>
      <w:r w:rsidR="00B9682C" w:rsidRPr="00577D7E">
        <w:rPr>
          <w:rFonts w:cs="Calibri"/>
          <w:b/>
        </w:rPr>
        <w:t xml:space="preserve"> σύμβασης για την </w:t>
      </w:r>
      <w:r w:rsidR="002F029E">
        <w:rPr>
          <w:rFonts w:cs="Calibri"/>
          <w:b/>
          <w:bCs/>
        </w:rPr>
        <w:t xml:space="preserve">προμήθεια πετρελαίου </w:t>
      </w:r>
      <w:r w:rsidR="0083417F">
        <w:rPr>
          <w:rFonts w:cs="Calibri"/>
          <w:b/>
          <w:bCs/>
        </w:rPr>
        <w:t>κίνησης</w:t>
      </w:r>
      <w:r w:rsidR="002F029E">
        <w:rPr>
          <w:rFonts w:cs="Calibri"/>
          <w:b/>
          <w:bCs/>
        </w:rPr>
        <w:t xml:space="preserve"> </w:t>
      </w:r>
      <w:r w:rsidR="002F029E">
        <w:rPr>
          <w:rFonts w:cs="Calibri"/>
          <w:b/>
          <w:bCs/>
          <w:lang w:val="en-US"/>
        </w:rPr>
        <w:t>DIESEL</w:t>
      </w:r>
      <w:r w:rsidR="002F029E" w:rsidRPr="002F029E">
        <w:rPr>
          <w:rFonts w:cs="Calibri"/>
          <w:b/>
          <w:bCs/>
        </w:rPr>
        <w:t>-</w:t>
      </w:r>
      <w:r w:rsidR="002F029E">
        <w:rPr>
          <w:rFonts w:cs="Calibri"/>
          <w:b/>
          <w:bCs/>
        </w:rPr>
        <w:t>ΒΕΝΖΙΝΗ</w:t>
      </w:r>
      <w:r w:rsidR="0083417F" w:rsidRPr="0083417F">
        <w:rPr>
          <w:rFonts w:cs="Calibri"/>
          <w:b/>
          <w:bCs/>
        </w:rPr>
        <w:t xml:space="preserve"> </w:t>
      </w:r>
      <w:r w:rsidR="0083417F">
        <w:rPr>
          <w:rFonts w:cs="Calibri"/>
          <w:b/>
          <w:bCs/>
        </w:rPr>
        <w:t xml:space="preserve">ΑΜΟΛΥΒΔΗ </w:t>
      </w:r>
      <w:r w:rsidR="00642AA2">
        <w:rPr>
          <w:rFonts w:cs="Calibri"/>
          <w:b/>
          <w:bCs/>
        </w:rPr>
        <w:t xml:space="preserve"> των οχημάτων του Δήμου Νάουσας</w:t>
      </w:r>
      <w:r w:rsidR="00B9682C" w:rsidRPr="00577D7E">
        <w:rPr>
          <w:rFonts w:cs="Calibri"/>
          <w:b/>
        </w:rPr>
        <w:t>.</w:t>
      </w:r>
    </w:p>
    <w:p w:rsidR="0041171D" w:rsidRDefault="0041171D" w:rsidP="008C609C">
      <w:pPr>
        <w:pStyle w:val="a5"/>
        <w:ind w:left="0"/>
        <w:rPr>
          <w:rFonts w:cs="Calibri"/>
          <w:b/>
        </w:rPr>
      </w:pPr>
    </w:p>
    <w:p w:rsidR="0041171D" w:rsidRDefault="0041171D" w:rsidP="008C609C">
      <w:pPr>
        <w:pStyle w:val="a5"/>
        <w:ind w:left="0"/>
        <w:rPr>
          <w:rFonts w:cs="Calibri"/>
        </w:rPr>
      </w:pPr>
      <w:r w:rsidRPr="002C796E">
        <w:rPr>
          <w:rFonts w:cs="Calibri"/>
        </w:rPr>
        <w:t xml:space="preserve">Με την </w:t>
      </w:r>
      <w:r w:rsidR="008D7464" w:rsidRPr="002C796E">
        <w:rPr>
          <w:rFonts w:cs="Calibri"/>
        </w:rPr>
        <w:t xml:space="preserve">  </w:t>
      </w:r>
      <w:r w:rsidR="0083417F" w:rsidRPr="002C796E">
        <w:rPr>
          <w:rFonts w:cs="Calibri"/>
        </w:rPr>
        <w:t>107</w:t>
      </w:r>
      <w:r w:rsidR="001E77F5" w:rsidRPr="002C796E">
        <w:rPr>
          <w:rFonts w:cs="Calibri"/>
        </w:rPr>
        <w:t xml:space="preserve"> - </w:t>
      </w:r>
      <w:r w:rsidR="002C796E" w:rsidRPr="002C796E">
        <w:rPr>
          <w:rFonts w:cs="Calibri"/>
        </w:rPr>
        <w:t>29</w:t>
      </w:r>
      <w:r w:rsidR="008760F2" w:rsidRPr="002C796E">
        <w:rPr>
          <w:rFonts w:cs="Calibri"/>
        </w:rPr>
        <w:t>/0</w:t>
      </w:r>
      <w:r w:rsidR="002C796E" w:rsidRPr="002C796E">
        <w:rPr>
          <w:rFonts w:cs="Calibri"/>
        </w:rPr>
        <w:t>5</w:t>
      </w:r>
      <w:r w:rsidR="008760F2" w:rsidRPr="002C796E">
        <w:rPr>
          <w:rFonts w:cs="Calibri"/>
        </w:rPr>
        <w:t>/</w:t>
      </w:r>
      <w:r w:rsidRPr="002C796E">
        <w:rPr>
          <w:rFonts w:cs="Calibri"/>
        </w:rPr>
        <w:t>2023 απόφαση</w:t>
      </w:r>
      <w:r w:rsidR="008760F2" w:rsidRPr="002C796E">
        <w:rPr>
          <w:rFonts w:cs="Calibri"/>
        </w:rPr>
        <w:t xml:space="preserve"> </w:t>
      </w:r>
      <w:r w:rsidR="002C796E" w:rsidRPr="002C796E">
        <w:rPr>
          <w:rFonts w:cs="Calibri"/>
        </w:rPr>
        <w:t>Δημοτικού Συμβουλίου</w:t>
      </w:r>
      <w:r w:rsidR="008760F2" w:rsidRPr="002C796E">
        <w:rPr>
          <w:rFonts w:cs="Calibri"/>
        </w:rPr>
        <w:t xml:space="preserve"> </w:t>
      </w:r>
      <w:r w:rsidRPr="002C796E">
        <w:rPr>
          <w:rFonts w:cs="Calibri"/>
        </w:rPr>
        <w:t xml:space="preserve"> </w:t>
      </w:r>
      <w:r w:rsidR="002C796E" w:rsidRPr="002C796E">
        <w:rPr>
          <w:rFonts w:cs="Calibri"/>
        </w:rPr>
        <w:t xml:space="preserve">έγινε η λήξη σύμβασης Χρησιδανείου μεταξύ Δήμου Νάουσας και ΝΠΔΔ και περιήλθαν ξανά στην κατοχή του </w:t>
      </w:r>
      <w:r w:rsidR="002C796E">
        <w:rPr>
          <w:rFonts w:cs="Calibri"/>
        </w:rPr>
        <w:t xml:space="preserve"> </w:t>
      </w:r>
      <w:r w:rsidR="002C796E" w:rsidRPr="002C796E">
        <w:rPr>
          <w:rFonts w:cs="Calibri"/>
        </w:rPr>
        <w:t>Δήμου Νάουσας</w:t>
      </w:r>
      <w:r w:rsidR="002C796E">
        <w:rPr>
          <w:rFonts w:cs="Calibri"/>
        </w:rPr>
        <w:t xml:space="preserve"> από τις 02-05-2023 τα ΚΗΥ-7372, ΚΗΥ-7377 και ΚΗΥ-7376 </w:t>
      </w:r>
      <w:r w:rsidR="00E93797">
        <w:rPr>
          <w:rFonts w:cs="Calibri"/>
        </w:rPr>
        <w:t xml:space="preserve">για την χρήση τους </w:t>
      </w:r>
      <w:r w:rsidR="002C796E" w:rsidRPr="002C796E">
        <w:rPr>
          <w:rFonts w:cs="Calibri"/>
        </w:rPr>
        <w:t xml:space="preserve"> στο Πρόγραμμα Βοήθεια στο Σπίτι.</w:t>
      </w:r>
      <w:r w:rsidR="00642AA2" w:rsidRPr="00642AA2">
        <w:rPr>
          <w:rFonts w:cs="Calibri"/>
        </w:rPr>
        <w:t xml:space="preserve"> </w:t>
      </w:r>
    </w:p>
    <w:p w:rsidR="0041171D" w:rsidRPr="0041171D" w:rsidRDefault="0041171D" w:rsidP="008C609C">
      <w:pPr>
        <w:pStyle w:val="a5"/>
        <w:ind w:left="0"/>
        <w:rPr>
          <w:rFonts w:cs="Calibri"/>
        </w:rPr>
      </w:pPr>
      <w:r w:rsidRPr="006844F9">
        <w:rPr>
          <w:rFonts w:cs="Calibri"/>
        </w:rPr>
        <w:t xml:space="preserve">Για </w:t>
      </w:r>
      <w:r w:rsidR="00E93797" w:rsidRPr="006844F9">
        <w:rPr>
          <w:rFonts w:cs="Calibri"/>
        </w:rPr>
        <w:t>τα</w:t>
      </w:r>
      <w:r w:rsidRPr="006844F9">
        <w:rPr>
          <w:rFonts w:cs="Calibri"/>
        </w:rPr>
        <w:t xml:space="preserve"> ανωτέρω </w:t>
      </w:r>
      <w:r w:rsidR="00E93797" w:rsidRPr="006844F9">
        <w:rPr>
          <w:rFonts w:cs="Calibri"/>
        </w:rPr>
        <w:t>οχή</w:t>
      </w:r>
      <w:r w:rsidRPr="006844F9">
        <w:rPr>
          <w:rFonts w:cs="Calibri"/>
        </w:rPr>
        <w:t>μα</w:t>
      </w:r>
      <w:r w:rsidR="00E93797" w:rsidRPr="006844F9">
        <w:rPr>
          <w:rFonts w:cs="Calibri"/>
        </w:rPr>
        <w:t>τα</w:t>
      </w:r>
      <w:r w:rsidRPr="006844F9">
        <w:rPr>
          <w:rFonts w:cs="Calibri"/>
        </w:rPr>
        <w:t xml:space="preserve">  απαιτείται η </w:t>
      </w:r>
      <w:r w:rsidR="00E93797" w:rsidRPr="006844F9">
        <w:rPr>
          <w:rFonts w:cs="Calibri"/>
        </w:rPr>
        <w:t xml:space="preserve">προμήθεια καυσίμων </w:t>
      </w:r>
      <w:r w:rsidR="00462A46" w:rsidRPr="006844F9">
        <w:rPr>
          <w:rFonts w:cs="Calibri"/>
        </w:rPr>
        <w:t xml:space="preserve"> έως και την </w:t>
      </w:r>
      <w:r w:rsidR="002F029E" w:rsidRPr="006844F9">
        <w:rPr>
          <w:rFonts w:cs="Calibri"/>
        </w:rPr>
        <w:t>06</w:t>
      </w:r>
      <w:r w:rsidR="00462A46" w:rsidRPr="006844F9">
        <w:rPr>
          <w:rFonts w:cs="Calibri"/>
        </w:rPr>
        <w:t>-0</w:t>
      </w:r>
      <w:r w:rsidR="002F029E" w:rsidRPr="006844F9">
        <w:rPr>
          <w:rFonts w:cs="Calibri"/>
        </w:rPr>
        <w:t>3</w:t>
      </w:r>
      <w:r w:rsidR="00462A46" w:rsidRPr="006844F9">
        <w:rPr>
          <w:rFonts w:cs="Calibri"/>
        </w:rPr>
        <w:t>-2024</w:t>
      </w:r>
      <w:r w:rsidRPr="006844F9">
        <w:rPr>
          <w:rFonts w:cs="Calibri"/>
        </w:rPr>
        <w:t>. Το ύψος της σχετικής δαπάνης</w:t>
      </w:r>
      <w:r w:rsidR="00AF21B4" w:rsidRPr="006844F9">
        <w:rPr>
          <w:rFonts w:cs="Calibri"/>
        </w:rPr>
        <w:t xml:space="preserve"> </w:t>
      </w:r>
      <w:r w:rsidR="00AF288B" w:rsidRPr="006844F9">
        <w:rPr>
          <w:rFonts w:cs="Calibri"/>
        </w:rPr>
        <w:t xml:space="preserve"> </w:t>
      </w:r>
      <w:r w:rsidRPr="006844F9">
        <w:rPr>
          <w:rFonts w:cs="Calibri"/>
        </w:rPr>
        <w:t xml:space="preserve">, </w:t>
      </w:r>
      <w:r w:rsidR="00543403" w:rsidRPr="006844F9">
        <w:t xml:space="preserve">ανέρχεται στο ύψος των </w:t>
      </w:r>
      <w:r w:rsidR="00462A46" w:rsidRPr="006844F9">
        <w:t xml:space="preserve"> </w:t>
      </w:r>
      <w:r w:rsidR="006C25FB">
        <w:rPr>
          <w:b/>
        </w:rPr>
        <w:t>6.</w:t>
      </w:r>
      <w:r w:rsidR="006844F9" w:rsidRPr="006844F9">
        <w:rPr>
          <w:b/>
        </w:rPr>
        <w:t>000,</w:t>
      </w:r>
      <w:r w:rsidR="00543403" w:rsidRPr="006844F9">
        <w:rPr>
          <w:b/>
        </w:rPr>
        <w:t>00 €</w:t>
      </w:r>
      <w:r w:rsidR="006C25FB">
        <w:rPr>
          <w:b/>
        </w:rPr>
        <w:t xml:space="preserve"> (4.000 € έως 31-12-2023 και 2.000 € </w:t>
      </w:r>
      <w:r w:rsidR="006C25FB" w:rsidRPr="006C25FB">
        <w:rPr>
          <w:b/>
        </w:rPr>
        <w:t xml:space="preserve">έως </w:t>
      </w:r>
      <w:r w:rsidR="00543403" w:rsidRPr="006C25FB">
        <w:rPr>
          <w:b/>
        </w:rPr>
        <w:t xml:space="preserve"> </w:t>
      </w:r>
      <w:r w:rsidR="006C25FB" w:rsidRPr="006C25FB">
        <w:rPr>
          <w:b/>
        </w:rPr>
        <w:t>06-03-2024)</w:t>
      </w:r>
      <w:r w:rsidR="006C25FB">
        <w:t xml:space="preserve"> </w:t>
      </w:r>
      <w:r w:rsidR="00543403" w:rsidRPr="006844F9">
        <w:t>συμπεριλαμβανομένου κάθε νόμιμου φόρου.</w:t>
      </w:r>
      <w:r>
        <w:t xml:space="preserve"> </w:t>
      </w:r>
    </w:p>
    <w:p w:rsidR="005F64C1" w:rsidRPr="00577D7E" w:rsidRDefault="005F64C1" w:rsidP="008C609C">
      <w:pPr>
        <w:pStyle w:val="a5"/>
        <w:ind w:left="0"/>
        <w:rPr>
          <w:rFonts w:cs="Calibri"/>
          <w:b/>
        </w:rPr>
      </w:pPr>
    </w:p>
    <w:p w:rsidR="005A5231" w:rsidRPr="006C25FB" w:rsidRDefault="0008588A" w:rsidP="0008588A">
      <w:pPr>
        <w:pStyle w:val="a5"/>
        <w:ind w:left="0"/>
        <w:jc w:val="both"/>
        <w:rPr>
          <w:b/>
        </w:rPr>
      </w:pPr>
      <w:r w:rsidRPr="006C25FB">
        <w:rPr>
          <w:rFonts w:cs="Calibri"/>
        </w:rPr>
        <w:t xml:space="preserve">Με την παρούσα εισηγούμαστε την τροποποίηση της υπ’ </w:t>
      </w:r>
      <w:proofErr w:type="spellStart"/>
      <w:r w:rsidRPr="006C25FB">
        <w:rPr>
          <w:rFonts w:cs="Calibri"/>
        </w:rPr>
        <w:t>αριθμ</w:t>
      </w:r>
      <w:proofErr w:type="spellEnd"/>
      <w:r w:rsidRPr="006C25FB">
        <w:rPr>
          <w:rFonts w:cs="Calibri"/>
        </w:rPr>
        <w:t xml:space="preserve">. </w:t>
      </w:r>
      <w:r w:rsidR="006844F9" w:rsidRPr="006C25FB">
        <w:rPr>
          <w:rFonts w:cs="Calibri"/>
          <w:b/>
        </w:rPr>
        <w:t>5742</w:t>
      </w:r>
      <w:r w:rsidR="005A5231" w:rsidRPr="006C25FB">
        <w:rPr>
          <w:rFonts w:cs="Calibri"/>
          <w:b/>
        </w:rPr>
        <w:t>/</w:t>
      </w:r>
      <w:r w:rsidR="006844F9" w:rsidRPr="006C25FB">
        <w:rPr>
          <w:rFonts w:cs="Calibri"/>
          <w:b/>
        </w:rPr>
        <w:t>07</w:t>
      </w:r>
      <w:r w:rsidR="00D91616" w:rsidRPr="006C25FB">
        <w:rPr>
          <w:rFonts w:cs="Calibri"/>
          <w:b/>
        </w:rPr>
        <w:t>-0</w:t>
      </w:r>
      <w:r w:rsidR="006844F9" w:rsidRPr="006C25FB">
        <w:rPr>
          <w:rFonts w:cs="Calibri"/>
          <w:b/>
        </w:rPr>
        <w:t>3</w:t>
      </w:r>
      <w:r w:rsidR="00F1750D" w:rsidRPr="006C25FB">
        <w:rPr>
          <w:rFonts w:cs="Calibri"/>
          <w:b/>
        </w:rPr>
        <w:t>-202</w:t>
      </w:r>
      <w:r w:rsidR="00D91616" w:rsidRPr="006C25FB">
        <w:rPr>
          <w:rFonts w:cs="Calibri"/>
          <w:b/>
        </w:rPr>
        <w:t>3</w:t>
      </w:r>
      <w:r w:rsidRPr="006C25FB">
        <w:rPr>
          <w:rFonts w:cs="Calibri"/>
        </w:rPr>
        <w:t xml:space="preserve"> σύμβασης του Δήμου Νάουσας με </w:t>
      </w:r>
      <w:r w:rsidR="005A5231" w:rsidRPr="006C25FB">
        <w:rPr>
          <w:rFonts w:cs="Calibri"/>
        </w:rPr>
        <w:t>τ</w:t>
      </w:r>
      <w:r w:rsidR="006844F9" w:rsidRPr="006C25FB">
        <w:rPr>
          <w:rFonts w:cs="Calibri"/>
        </w:rPr>
        <w:t>ον</w:t>
      </w:r>
      <w:r w:rsidR="005A5231" w:rsidRPr="006C25FB">
        <w:rPr>
          <w:rFonts w:cs="Calibri"/>
        </w:rPr>
        <w:t xml:space="preserve"> </w:t>
      </w:r>
      <w:r w:rsidRPr="006C25FB">
        <w:rPr>
          <w:rFonts w:cs="Calibri"/>
        </w:rPr>
        <w:t xml:space="preserve"> </w:t>
      </w:r>
      <w:proofErr w:type="spellStart"/>
      <w:r w:rsidR="006844F9" w:rsidRPr="006C25FB">
        <w:rPr>
          <w:b/>
        </w:rPr>
        <w:t>Γιαννακοβίτη</w:t>
      </w:r>
      <w:proofErr w:type="spellEnd"/>
      <w:r w:rsidR="006844F9" w:rsidRPr="006C25FB">
        <w:rPr>
          <w:b/>
        </w:rPr>
        <w:t xml:space="preserve"> Νικόλαο του Δημητρίου</w:t>
      </w:r>
      <w:r w:rsidR="005A5231" w:rsidRPr="006C25FB">
        <w:t xml:space="preserve">. με έδρα στην </w:t>
      </w:r>
      <w:r w:rsidR="006844F9" w:rsidRPr="006C25FB">
        <w:t>Νάουσα</w:t>
      </w:r>
      <w:r w:rsidR="005A5231" w:rsidRPr="006C25FB">
        <w:t xml:space="preserve">, οδός </w:t>
      </w:r>
      <w:proofErr w:type="spellStart"/>
      <w:r w:rsidR="006844F9" w:rsidRPr="006C25FB">
        <w:t>Χρ.Πετρίδη</w:t>
      </w:r>
      <w:proofErr w:type="spellEnd"/>
      <w:r w:rsidR="006844F9" w:rsidRPr="006C25FB">
        <w:t xml:space="preserve"> 11,        </w:t>
      </w:r>
      <w:r w:rsidR="005A5231" w:rsidRPr="006C25FB">
        <w:t xml:space="preserve">Τ.Κ. </w:t>
      </w:r>
      <w:r w:rsidR="006844F9" w:rsidRPr="006C25FB">
        <w:t>59200</w:t>
      </w:r>
      <w:r w:rsidR="005A5231" w:rsidRPr="006C25FB">
        <w:t>,  Α.Φ.Μ.:</w:t>
      </w:r>
      <w:r w:rsidR="00642AA2" w:rsidRPr="006C25FB">
        <w:t xml:space="preserve"> </w:t>
      </w:r>
      <w:r w:rsidR="006844F9" w:rsidRPr="006C25FB">
        <w:t xml:space="preserve">053681030 </w:t>
      </w:r>
      <w:r w:rsidR="00642AA2" w:rsidRPr="006C25FB">
        <w:t xml:space="preserve">– Δ.Ο.Υ. </w:t>
      </w:r>
      <w:r w:rsidR="006844F9" w:rsidRPr="006C25FB">
        <w:t xml:space="preserve">ΒΕΡΟΙΑΣ </w:t>
      </w:r>
      <w:r w:rsidR="005A5231" w:rsidRPr="006C25FB">
        <w:rPr>
          <w:b/>
        </w:rPr>
        <w:t xml:space="preserve">, </w:t>
      </w:r>
    </w:p>
    <w:p w:rsidR="00EF63D6" w:rsidRPr="00577D7E" w:rsidRDefault="0008588A" w:rsidP="0008588A">
      <w:pPr>
        <w:pStyle w:val="a5"/>
        <w:ind w:left="0"/>
        <w:jc w:val="both"/>
        <w:rPr>
          <w:rFonts w:cs="Calibri"/>
          <w:bCs/>
        </w:rPr>
      </w:pPr>
      <w:r w:rsidRPr="006C25FB">
        <w:rPr>
          <w:rFonts w:cs="Calibri"/>
          <w:bCs/>
        </w:rPr>
        <w:t xml:space="preserve">που αφορά στην </w:t>
      </w:r>
      <w:r w:rsidR="006844F9" w:rsidRPr="006C25FB">
        <w:rPr>
          <w:rFonts w:cs="Calibri"/>
          <w:b/>
          <w:bCs/>
        </w:rPr>
        <w:t xml:space="preserve">προμήθεια </w:t>
      </w:r>
      <w:r w:rsidR="005A5231" w:rsidRPr="006C25FB">
        <w:rPr>
          <w:rFonts w:cs="Calibri"/>
          <w:b/>
          <w:bCs/>
        </w:rPr>
        <w:t xml:space="preserve"> </w:t>
      </w:r>
      <w:r w:rsidR="006844F9" w:rsidRPr="006C25FB">
        <w:rPr>
          <w:rFonts w:cs="Calibri"/>
          <w:b/>
          <w:bCs/>
        </w:rPr>
        <w:t xml:space="preserve">πετρελαίου κίνησης </w:t>
      </w:r>
      <w:r w:rsidR="006844F9" w:rsidRPr="006C25FB">
        <w:rPr>
          <w:rFonts w:cs="Calibri"/>
          <w:b/>
          <w:bCs/>
          <w:lang w:val="en-US"/>
        </w:rPr>
        <w:t>DIESEL</w:t>
      </w:r>
      <w:r w:rsidR="006844F9" w:rsidRPr="006C25FB">
        <w:rPr>
          <w:rFonts w:cs="Calibri"/>
          <w:b/>
          <w:bCs/>
        </w:rPr>
        <w:t xml:space="preserve">-ΒΕΝΖΙΝΗ ΑΜΟΛΥΒΔΗ  </w:t>
      </w:r>
      <w:r w:rsidR="005A5231" w:rsidRPr="006C25FB">
        <w:rPr>
          <w:rFonts w:cs="Calibri"/>
          <w:b/>
          <w:bCs/>
        </w:rPr>
        <w:t>των οχημάτων του Δήμου Νάουσας</w:t>
      </w:r>
      <w:r w:rsidR="008D280F" w:rsidRPr="006C25FB">
        <w:rPr>
          <w:rFonts w:cs="Calibri"/>
          <w:b/>
          <w:bCs/>
        </w:rPr>
        <w:t xml:space="preserve">, έως και την </w:t>
      </w:r>
      <w:r w:rsidR="006C25FB" w:rsidRPr="006C25FB">
        <w:rPr>
          <w:rFonts w:cs="Calibri"/>
          <w:b/>
          <w:bCs/>
        </w:rPr>
        <w:t>06</w:t>
      </w:r>
      <w:r w:rsidR="008D280F" w:rsidRPr="006C25FB">
        <w:rPr>
          <w:rFonts w:cs="Calibri"/>
          <w:b/>
          <w:bCs/>
        </w:rPr>
        <w:t>-0</w:t>
      </w:r>
      <w:r w:rsidR="006C25FB" w:rsidRPr="006C25FB">
        <w:rPr>
          <w:rFonts w:cs="Calibri"/>
          <w:b/>
          <w:bCs/>
        </w:rPr>
        <w:t>3</w:t>
      </w:r>
      <w:r w:rsidR="008D280F" w:rsidRPr="006C25FB">
        <w:rPr>
          <w:rFonts w:cs="Calibri"/>
          <w:b/>
          <w:bCs/>
        </w:rPr>
        <w:t>-2024</w:t>
      </w:r>
      <w:r w:rsidRPr="006C25FB">
        <w:rPr>
          <w:rFonts w:cs="Calibri"/>
          <w:bCs/>
        </w:rPr>
        <w:t>.</w:t>
      </w:r>
      <w:r w:rsidRPr="00577D7E">
        <w:rPr>
          <w:rFonts w:cs="Calibri"/>
          <w:bCs/>
        </w:rPr>
        <w:t xml:space="preserve">  </w:t>
      </w:r>
    </w:p>
    <w:p w:rsidR="008D280F" w:rsidRDefault="008D280F" w:rsidP="0008588A">
      <w:pPr>
        <w:pStyle w:val="a5"/>
        <w:ind w:left="0"/>
        <w:jc w:val="both"/>
      </w:pPr>
      <w:r w:rsidRPr="00BB72F9">
        <w:t xml:space="preserve">Η συνολική αξία της </w:t>
      </w:r>
      <w:r w:rsidR="00642AA2">
        <w:t xml:space="preserve"> ανωτέρω σύμβασης </w:t>
      </w:r>
      <w:r w:rsidR="009B532F">
        <w:t>ανέρχονταν</w:t>
      </w:r>
      <w:r w:rsidRPr="00BB72F9">
        <w:t xml:space="preserve"> στο ύψος </w:t>
      </w:r>
      <w:r>
        <w:t>των</w:t>
      </w:r>
      <w:r w:rsidRPr="008B29CD">
        <w:t xml:space="preserve"> </w:t>
      </w:r>
      <w:r w:rsidR="006C25FB" w:rsidRPr="00E67B47">
        <w:rPr>
          <w:rFonts w:ascii="Arial" w:hAnsi="Arial" w:cs="Arial"/>
          <w:b/>
          <w:sz w:val="19"/>
          <w:szCs w:val="19"/>
        </w:rPr>
        <w:t>4</w:t>
      </w:r>
      <w:r w:rsidR="00691920" w:rsidRPr="00E67B47">
        <w:rPr>
          <w:rFonts w:ascii="Arial" w:hAnsi="Arial" w:cs="Arial"/>
          <w:b/>
          <w:sz w:val="19"/>
          <w:szCs w:val="19"/>
        </w:rPr>
        <w:t>24</w:t>
      </w:r>
      <w:r w:rsidRPr="00E67B47">
        <w:rPr>
          <w:rFonts w:ascii="Arial" w:hAnsi="Arial" w:cs="Arial"/>
          <w:b/>
          <w:sz w:val="19"/>
          <w:szCs w:val="19"/>
        </w:rPr>
        <w:t>.</w:t>
      </w:r>
      <w:r w:rsidR="006C25FB" w:rsidRPr="00E67B47">
        <w:rPr>
          <w:rFonts w:ascii="Arial" w:hAnsi="Arial" w:cs="Arial"/>
          <w:b/>
          <w:sz w:val="19"/>
          <w:szCs w:val="19"/>
        </w:rPr>
        <w:t>080</w:t>
      </w:r>
      <w:r w:rsidRPr="00E67B47">
        <w:rPr>
          <w:rFonts w:ascii="Arial" w:hAnsi="Arial" w:cs="Arial"/>
          <w:b/>
          <w:sz w:val="19"/>
          <w:szCs w:val="19"/>
        </w:rPr>
        <w:t>,00</w:t>
      </w:r>
      <w:r w:rsidRPr="00AB2F3D">
        <w:rPr>
          <w:rFonts w:ascii="Arial" w:hAnsi="Arial" w:cs="Arial"/>
          <w:b/>
          <w:sz w:val="19"/>
          <w:szCs w:val="19"/>
        </w:rPr>
        <w:t xml:space="preserve"> €</w:t>
      </w:r>
      <w:r>
        <w:rPr>
          <w:rFonts w:ascii="Arial" w:hAnsi="Arial" w:cs="Arial"/>
          <w:b/>
          <w:sz w:val="19"/>
          <w:szCs w:val="19"/>
        </w:rPr>
        <w:t xml:space="preserve"> </w:t>
      </w:r>
      <w:r>
        <w:rPr>
          <w:rFonts w:ascii="Arial" w:hAnsi="Arial" w:cs="Arial"/>
          <w:sz w:val="19"/>
          <w:szCs w:val="19"/>
        </w:rPr>
        <w:t xml:space="preserve">συμπεριλαμβανομένου κάθε νόμιμου φόρου </w:t>
      </w:r>
      <w:r w:rsidRPr="00BB72F9">
        <w:rPr>
          <w:snapToGrid w:val="0"/>
        </w:rPr>
        <w:t>και</w:t>
      </w:r>
      <w:r w:rsidRPr="00BB72F9">
        <w:rPr>
          <w:b/>
          <w:snapToGrid w:val="0"/>
        </w:rPr>
        <w:t xml:space="preserve"> </w:t>
      </w:r>
      <w:r w:rsidRPr="00BB72F9">
        <w:t xml:space="preserve">βαρύνει τους </w:t>
      </w:r>
      <w:r>
        <w:rPr>
          <w:b/>
        </w:rPr>
        <w:t>02.20</w:t>
      </w:r>
      <w:r w:rsidRPr="00BB72F9">
        <w:rPr>
          <w:b/>
        </w:rPr>
        <w:t>.6</w:t>
      </w:r>
      <w:r w:rsidR="00476F74">
        <w:rPr>
          <w:b/>
        </w:rPr>
        <w:t>411</w:t>
      </w:r>
      <w:r>
        <w:rPr>
          <w:b/>
        </w:rPr>
        <w:t>,</w:t>
      </w:r>
      <w:r w:rsidRPr="00BB72F9">
        <w:rPr>
          <w:b/>
        </w:rPr>
        <w:t xml:space="preserve"> </w:t>
      </w:r>
      <w:r w:rsidR="00476F74">
        <w:rPr>
          <w:b/>
        </w:rPr>
        <w:t xml:space="preserve">02.20.6641, </w:t>
      </w:r>
      <w:r w:rsidRPr="00BB72F9">
        <w:rPr>
          <w:b/>
        </w:rPr>
        <w:t>02.30.6</w:t>
      </w:r>
      <w:r w:rsidR="00476F74">
        <w:rPr>
          <w:b/>
        </w:rPr>
        <w:t>411, 02.30.6641, 02.35.6411</w:t>
      </w:r>
      <w:r>
        <w:rPr>
          <w:b/>
        </w:rPr>
        <w:t xml:space="preserve"> και 02.35</w:t>
      </w:r>
      <w:r w:rsidRPr="00BB72F9">
        <w:rPr>
          <w:b/>
        </w:rPr>
        <w:t>.6</w:t>
      </w:r>
      <w:r w:rsidR="00476F74">
        <w:rPr>
          <w:b/>
        </w:rPr>
        <w:t>641</w:t>
      </w:r>
      <w:r w:rsidRPr="00BB72F9">
        <w:rPr>
          <w:b/>
        </w:rPr>
        <w:t xml:space="preserve">  </w:t>
      </w:r>
      <w:r w:rsidRPr="00BB72F9">
        <w:t>του προϋπολογισμού  εξόδων έτους 20</w:t>
      </w:r>
      <w:r>
        <w:t>23</w:t>
      </w:r>
      <w:r w:rsidRPr="00BB72F9">
        <w:t xml:space="preserve"> </w:t>
      </w:r>
      <w:r w:rsidR="00476F74">
        <w:t xml:space="preserve">και έτους 2024 </w:t>
      </w:r>
      <w:r w:rsidRPr="00BB72F9">
        <w:t>του Δήμου Νάουσας</w:t>
      </w:r>
      <w:r>
        <w:t>.</w:t>
      </w:r>
    </w:p>
    <w:p w:rsidR="00476F74" w:rsidRDefault="00642AA2" w:rsidP="00A7348E">
      <w:pPr>
        <w:pStyle w:val="a5"/>
        <w:ind w:left="0"/>
        <w:jc w:val="both"/>
        <w:rPr>
          <w:rFonts w:cs="Calibri"/>
        </w:rPr>
      </w:pPr>
      <w:r>
        <w:t xml:space="preserve">Η δαπάνη που θα προκληθεί από την </w:t>
      </w:r>
      <w:r w:rsidR="00476F74">
        <w:t>προμήθεια καυσίμων των</w:t>
      </w:r>
      <w:r>
        <w:t xml:space="preserve"> οχ</w:t>
      </w:r>
      <w:r w:rsidR="00476F74">
        <w:t>ημάτων</w:t>
      </w:r>
      <w:r>
        <w:t xml:space="preserve"> </w:t>
      </w:r>
      <w:r w:rsidRPr="00642AA2">
        <w:rPr>
          <w:rFonts w:cs="Calibri"/>
        </w:rPr>
        <w:t>ΚΗ</w:t>
      </w:r>
      <w:r w:rsidR="00476F74">
        <w:rPr>
          <w:rFonts w:cs="Calibri"/>
        </w:rPr>
        <w:t>Υ7372,ΚΗΥ7376 και ΚΗΥ7377</w:t>
      </w:r>
      <w:r>
        <w:rPr>
          <w:rFonts w:cs="Calibri"/>
        </w:rPr>
        <w:t xml:space="preserve"> θα βαρύνει τον </w:t>
      </w:r>
      <w:r w:rsidRPr="00642AA2">
        <w:rPr>
          <w:rFonts w:cs="Calibri"/>
          <w:b/>
        </w:rPr>
        <w:t>Κ.Α. 02.</w:t>
      </w:r>
      <w:r w:rsidR="00476F74">
        <w:rPr>
          <w:rFonts w:cs="Calibri"/>
          <w:b/>
        </w:rPr>
        <w:t>15</w:t>
      </w:r>
      <w:r w:rsidRPr="00642AA2">
        <w:rPr>
          <w:rFonts w:cs="Calibri"/>
          <w:b/>
        </w:rPr>
        <w:t>.</w:t>
      </w:r>
      <w:r w:rsidR="00476F74">
        <w:rPr>
          <w:rFonts w:cs="Calibri"/>
          <w:b/>
        </w:rPr>
        <w:t>6641</w:t>
      </w:r>
      <w:r>
        <w:rPr>
          <w:rFonts w:cs="Calibri"/>
        </w:rPr>
        <w:t xml:space="preserve"> του προϋπολογισμού έτους 2023 </w:t>
      </w:r>
      <w:r w:rsidR="00476F74">
        <w:rPr>
          <w:rFonts w:cs="Calibri"/>
        </w:rPr>
        <w:t xml:space="preserve">και έτους 2024 </w:t>
      </w:r>
      <w:r>
        <w:rPr>
          <w:rFonts w:cs="Calibri"/>
        </w:rPr>
        <w:t>του Δήμου Νάουσας</w:t>
      </w:r>
      <w:r w:rsidR="009B532F">
        <w:rPr>
          <w:rFonts w:cs="Calibri"/>
        </w:rPr>
        <w:t xml:space="preserve"> (</w:t>
      </w:r>
      <w:r w:rsidR="009B532F" w:rsidRPr="00932595">
        <w:rPr>
          <w:rFonts w:cs="Calibri"/>
        </w:rPr>
        <w:t>σχετική η  αρ</w:t>
      </w:r>
      <w:r w:rsidR="00932595">
        <w:rPr>
          <w:rFonts w:cs="Calibri"/>
        </w:rPr>
        <w:t>.</w:t>
      </w:r>
      <w:r w:rsidR="00932595" w:rsidRPr="00932595">
        <w:rPr>
          <w:rFonts w:cs="Calibri"/>
        </w:rPr>
        <w:t xml:space="preserve"> </w:t>
      </w:r>
      <w:r w:rsidR="00932595" w:rsidRPr="00932595">
        <w:rPr>
          <w:rFonts w:cs="Calibri"/>
          <w:b/>
        </w:rPr>
        <w:t>182</w:t>
      </w:r>
      <w:r w:rsidR="009B532F" w:rsidRPr="00932595">
        <w:rPr>
          <w:rFonts w:cs="Calibri"/>
          <w:b/>
        </w:rPr>
        <w:t xml:space="preserve"> /2023</w:t>
      </w:r>
      <w:r w:rsidR="009B532F" w:rsidRPr="00932595">
        <w:rPr>
          <w:rFonts w:cs="Calibri"/>
        </w:rPr>
        <w:t xml:space="preserve"> απόφαση του </w:t>
      </w:r>
      <w:r w:rsidR="00932595" w:rsidRPr="00932595">
        <w:rPr>
          <w:rFonts w:cs="Calibri"/>
        </w:rPr>
        <w:t>Οικονομικής Επιτροπής</w:t>
      </w:r>
      <w:r w:rsidR="009B532F" w:rsidRPr="00932595">
        <w:rPr>
          <w:rFonts w:cs="Calibri"/>
        </w:rPr>
        <w:t xml:space="preserve"> για την </w:t>
      </w:r>
      <w:r w:rsidR="00932595" w:rsidRPr="00932595">
        <w:rPr>
          <w:rFonts w:cs="Calibri"/>
          <w:b/>
        </w:rPr>
        <w:t>8ή</w:t>
      </w:r>
      <w:r w:rsidR="009B532F" w:rsidRPr="00932595">
        <w:rPr>
          <w:rFonts w:cs="Calibri"/>
        </w:rPr>
        <w:t xml:space="preserve"> αναμόρφωση προϋπολογισμού</w:t>
      </w:r>
      <w:r w:rsidR="009B532F">
        <w:rPr>
          <w:rFonts w:cs="Calibri"/>
        </w:rPr>
        <w:t>)</w:t>
      </w:r>
      <w:r w:rsidR="00932595">
        <w:rPr>
          <w:rFonts w:cs="Calibri"/>
        </w:rPr>
        <w:t>.</w:t>
      </w:r>
    </w:p>
    <w:p w:rsidR="009B532F" w:rsidRDefault="009B532F" w:rsidP="00A7348E">
      <w:pPr>
        <w:pStyle w:val="a5"/>
        <w:ind w:left="0"/>
        <w:jc w:val="both"/>
        <w:rPr>
          <w:rFonts w:cs="Calibri"/>
        </w:rPr>
      </w:pPr>
    </w:p>
    <w:p w:rsidR="00932595" w:rsidRDefault="00932595" w:rsidP="00A7348E">
      <w:pPr>
        <w:pStyle w:val="a5"/>
        <w:ind w:left="0"/>
        <w:jc w:val="both"/>
        <w:rPr>
          <w:rFonts w:cs="Calibri"/>
        </w:rPr>
      </w:pPr>
    </w:p>
    <w:p w:rsidR="00932595" w:rsidRDefault="00932595" w:rsidP="00A7348E">
      <w:pPr>
        <w:pStyle w:val="a5"/>
        <w:ind w:left="0"/>
        <w:jc w:val="both"/>
        <w:rPr>
          <w:rFonts w:cs="Calibri"/>
        </w:rPr>
      </w:pPr>
    </w:p>
    <w:p w:rsidR="007C5993" w:rsidRPr="00577D7E" w:rsidRDefault="007C5993" w:rsidP="00A7348E">
      <w:pPr>
        <w:pStyle w:val="a5"/>
        <w:ind w:left="0"/>
        <w:jc w:val="both"/>
        <w:rPr>
          <w:rStyle w:val="a7"/>
          <w:rFonts w:cs="Calibri"/>
          <w:i/>
          <w:u w:val="single"/>
        </w:rPr>
      </w:pPr>
      <w:r w:rsidRPr="00577D7E">
        <w:rPr>
          <w:rStyle w:val="a7"/>
          <w:rFonts w:cs="Calibri"/>
          <w:i/>
          <w:u w:val="single"/>
        </w:rPr>
        <w:lastRenderedPageBreak/>
        <w:t>Η διάταξη</w:t>
      </w:r>
    </w:p>
    <w:p w:rsidR="007C5993" w:rsidRPr="00577D7E" w:rsidRDefault="007C5993" w:rsidP="00A7348E">
      <w:pPr>
        <w:pStyle w:val="a5"/>
        <w:ind w:left="0"/>
        <w:jc w:val="both"/>
        <w:rPr>
          <w:rFonts w:cs="Calibri"/>
        </w:rPr>
      </w:pPr>
      <w:r w:rsidRPr="00577D7E">
        <w:rPr>
          <w:rFonts w:cs="Calibri"/>
        </w:rPr>
        <w:t xml:space="preserve">Χωρίς να απαιτείται επαλήθευση αν τηρούνται οι προϋποθέσεις των περιπτώσεων α' έως δ' της παρ. 4 του </w:t>
      </w:r>
      <w:r w:rsidR="003B235C">
        <w:rPr>
          <w:rFonts w:cs="Calibri"/>
        </w:rPr>
        <w:t xml:space="preserve">άρθρου 132 του </w:t>
      </w:r>
      <w:r w:rsidRPr="00577D7E">
        <w:rPr>
          <w:rFonts w:cs="Calibri"/>
        </w:rPr>
        <w:t>Ν. 4412/2016, οι συμβάσεις μπορεί να τροποποιούνται χωρίς νέα διαδικασία σύναψης δημόσιας σύμβασης, σύμφωνα με το Βιβλίο Ι, εφόσον η αξία της τροποποίησης είναι κατώτερη και των δύο ακόλουθων τιμών:</w:t>
      </w:r>
    </w:p>
    <w:p w:rsidR="007C5993" w:rsidRPr="00577D7E" w:rsidRDefault="007C5993" w:rsidP="00A7348E">
      <w:pPr>
        <w:pStyle w:val="a5"/>
        <w:ind w:left="0"/>
        <w:jc w:val="both"/>
        <w:rPr>
          <w:rFonts w:cs="Calibri"/>
        </w:rPr>
      </w:pPr>
    </w:p>
    <w:p w:rsidR="00DC7967" w:rsidRPr="00577D7E" w:rsidRDefault="00807E9A" w:rsidP="007C5993">
      <w:pPr>
        <w:pStyle w:val="a5"/>
        <w:spacing w:after="0" w:line="240" w:lineRule="auto"/>
        <w:ind w:left="0"/>
        <w:jc w:val="both"/>
        <w:rPr>
          <w:rFonts w:cs="Calibri"/>
        </w:rPr>
      </w:pPr>
      <w:r w:rsidRPr="00577D7E">
        <w:rPr>
          <w:rFonts w:cs="Calibri"/>
        </w:rPr>
        <w:t>ι</w:t>
      </w:r>
      <w:r w:rsidR="007C5993" w:rsidRPr="00577D7E">
        <w:rPr>
          <w:rFonts w:cs="Calibri"/>
        </w:rPr>
        <w:t xml:space="preserve">) των </w:t>
      </w:r>
      <w:r w:rsidR="007C5993" w:rsidRPr="00577D7E">
        <w:rPr>
          <w:rFonts w:cs="Calibri"/>
          <w:b/>
          <w:u w:val="single"/>
        </w:rPr>
        <w:t>κατώτατων ορίων</w:t>
      </w:r>
      <w:r w:rsidR="007C5993" w:rsidRPr="00577D7E">
        <w:rPr>
          <w:rFonts w:cs="Calibri"/>
        </w:rPr>
        <w:t xml:space="preserve"> του </w:t>
      </w:r>
      <w:hyperlink r:id="rId10" w:tgtFrame="_blank" w:history="1">
        <w:r w:rsidR="007C5993" w:rsidRPr="00577D7E">
          <w:rPr>
            <w:rFonts w:cs="Calibri"/>
          </w:rPr>
          <w:t>άρθρου 5</w:t>
        </w:r>
      </w:hyperlink>
      <w:r w:rsidR="007C5993" w:rsidRPr="00577D7E">
        <w:rPr>
          <w:rFonts w:cs="Calibri"/>
        </w:rPr>
        <w:t xml:space="preserve"> του Ν. 4412/2016, και</w:t>
      </w:r>
      <w:r w:rsidR="007C5993" w:rsidRPr="00577D7E">
        <w:rPr>
          <w:rFonts w:cs="Calibri"/>
        </w:rPr>
        <w:br/>
      </w:r>
      <w:proofErr w:type="spellStart"/>
      <w:r w:rsidRPr="00577D7E">
        <w:rPr>
          <w:rFonts w:cs="Calibri"/>
        </w:rPr>
        <w:t>ιι</w:t>
      </w:r>
      <w:proofErr w:type="spellEnd"/>
      <w:r w:rsidR="007C5993" w:rsidRPr="00577D7E">
        <w:rPr>
          <w:rFonts w:cs="Calibri"/>
        </w:rPr>
        <w:t xml:space="preserve">) του </w:t>
      </w:r>
      <w:r w:rsidR="007C5993" w:rsidRPr="00577D7E">
        <w:rPr>
          <w:rFonts w:cs="Calibri"/>
          <w:b/>
        </w:rPr>
        <w:t>δέκα τοις εκατό (10%) της αξίας της αρχικής σύμβασης</w:t>
      </w:r>
      <w:r w:rsidR="007C5993" w:rsidRPr="00577D7E">
        <w:rPr>
          <w:rFonts w:cs="Calibri"/>
        </w:rPr>
        <w:t xml:space="preserve"> για τις συμβάσεις υπηρεσιών και </w:t>
      </w:r>
      <w:r w:rsidR="007C5993" w:rsidRPr="00577D7E">
        <w:rPr>
          <w:rFonts w:cs="Calibri"/>
          <w:b/>
        </w:rPr>
        <w:t>προμηθειών</w:t>
      </w:r>
      <w:r w:rsidR="007C5993" w:rsidRPr="00577D7E">
        <w:rPr>
          <w:rFonts w:cs="Calibri"/>
        </w:rPr>
        <w:t xml:space="preserve"> και του 15% της αξίας της αρχικής σύμβασης για τις συμβάσεις έργων.</w:t>
      </w:r>
    </w:p>
    <w:p w:rsidR="007C5993" w:rsidRPr="00577D7E" w:rsidRDefault="00807E9A" w:rsidP="007C5993">
      <w:pPr>
        <w:pStyle w:val="a5"/>
        <w:ind w:left="0"/>
        <w:jc w:val="both"/>
        <w:rPr>
          <w:rFonts w:cs="Calibri"/>
        </w:rPr>
      </w:pPr>
      <w:proofErr w:type="spellStart"/>
      <w:r w:rsidRPr="00577D7E">
        <w:rPr>
          <w:rFonts w:cs="Calibri"/>
        </w:rPr>
        <w:t>ιιι</w:t>
      </w:r>
      <w:proofErr w:type="spellEnd"/>
      <w:r w:rsidR="00DC7967" w:rsidRPr="00577D7E">
        <w:rPr>
          <w:rFonts w:cs="Calibri"/>
        </w:rPr>
        <w:t xml:space="preserve">) </w:t>
      </w:r>
      <w:r w:rsidR="007C5993" w:rsidRPr="00577D7E">
        <w:rPr>
          <w:rFonts w:cs="Calibri"/>
        </w:rPr>
        <w:t>Η τροποποίηση δεν μπορεί να μεταβάλει τη συνολική φύση της σύμβασης.</w:t>
      </w:r>
    </w:p>
    <w:p w:rsidR="00DC7967" w:rsidRPr="00577D7E" w:rsidRDefault="00DC7967" w:rsidP="007C5993">
      <w:pPr>
        <w:pStyle w:val="a5"/>
        <w:ind w:left="0"/>
        <w:jc w:val="both"/>
        <w:rPr>
          <w:rFonts w:cs="Calibri"/>
        </w:rPr>
      </w:pPr>
    </w:p>
    <w:p w:rsidR="007C5993" w:rsidRPr="00577D7E" w:rsidRDefault="007C5993" w:rsidP="007C5993">
      <w:pPr>
        <w:pStyle w:val="a5"/>
        <w:ind w:left="0"/>
        <w:jc w:val="both"/>
        <w:rPr>
          <w:rFonts w:cs="Calibri"/>
        </w:rPr>
      </w:pPr>
      <w:r w:rsidRPr="00577D7E">
        <w:rPr>
          <w:rFonts w:cs="Calibri"/>
        </w:rPr>
        <w:t xml:space="preserve">Στην παρ. 2 του άρθρου 132 του ν. 4412/2016, έχει μεταφερθεί, o κανόνας των ''ήσσονος αξίας" ή ''de </w:t>
      </w:r>
      <w:proofErr w:type="spellStart"/>
      <w:r w:rsidRPr="00577D7E">
        <w:rPr>
          <w:rFonts w:cs="Calibri"/>
        </w:rPr>
        <w:t>minimis</w:t>
      </w:r>
      <w:proofErr w:type="spellEnd"/>
      <w:r w:rsidRPr="00577D7E">
        <w:rPr>
          <w:rFonts w:cs="Calibri"/>
        </w:rPr>
        <w:t>' τροποποιήσεων της αρχικής σύμβασης, όπως έχει προκύψει από τη νομολογία του Δικαστηρίου, και αποτυπώθηκε στην αντίστοιχη διάταξη της Οδηγίας 2014/24/ΕΕ. Σύμφωνα με τον εν λόγω κανόνα τροποποιήσεις «</w:t>
      </w:r>
      <w:r w:rsidRPr="00577D7E">
        <w:rPr>
          <w:rFonts w:cs="Calibri"/>
          <w:u w:val="single"/>
        </w:rPr>
        <w:t>ήσσονος αξίας</w:t>
      </w:r>
      <w:r w:rsidRPr="00577D7E">
        <w:rPr>
          <w:rFonts w:cs="Calibri"/>
        </w:rPr>
        <w:t xml:space="preserve">» της σύμβασης, οι οποίες δεν υπερβαίνουν ορισμένη αξία, όπως εκτίθεται αναλυτικά στη συνέχεια, είναι αποδεκτές, </w:t>
      </w:r>
      <w:r w:rsidRPr="00577D7E">
        <w:rPr>
          <w:rFonts w:cs="Calibri"/>
          <w:u w:val="single"/>
        </w:rPr>
        <w:t>χωρίς να απαιτείται νέα διαδικασία σύναψης σύμβασης</w:t>
      </w:r>
      <w:r w:rsidRPr="00577D7E">
        <w:rPr>
          <w:rFonts w:cs="Calibri"/>
        </w:rPr>
        <w:t>.</w:t>
      </w:r>
      <w:r w:rsidRPr="00577D7E">
        <w:rPr>
          <w:rFonts w:cs="Calibri"/>
        </w:rPr>
        <w:br/>
        <w:t> </w:t>
      </w:r>
      <w:r w:rsidRPr="00577D7E">
        <w:rPr>
          <w:rFonts w:cs="Calibri"/>
        </w:rPr>
        <w:br/>
        <w:t xml:space="preserve">Στην αιτιολογική σκέψη (107) της Οδηγίας 2014/24/ΕΕ42 αναφέρεται: «Τροποποιήσεις της σύμβασης που οδηγούν σε ελάσσονος σημασίας μεταβολή της αξίας της, μέχρι κάποιου ορίου, θα πρέπει να είναι πάντα δυνατές χωρίς να απαιτείται διεξαγωγή νέας διαδικασίας προμήθειας. Προς τούτο και προκειμένου να εξασφαλιστεί νομική ασφάλεια, η παρούσα οδηγία θα πρέπει να προβλέπει ελάχιστα κατώτατα όρια κάτω των οποίων δεν απαιτείται νέα διαδικασία προμήθειας. Τροποποιήσεις της σύμβασης άνω των εν λόγω κατώτατων ορίων θα πρέπει να είναι δυνατές χωρίς να απαιτείται διεξαγωγή νέας διαδικασίας προμήθειας, εφόσον </w:t>
      </w:r>
      <w:r w:rsidR="00EE5DF1" w:rsidRPr="00577D7E">
        <w:rPr>
          <w:rFonts w:cs="Calibri"/>
        </w:rPr>
        <w:t>συμμορφώνονται</w:t>
      </w:r>
      <w:r w:rsidRPr="00577D7E">
        <w:rPr>
          <w:rFonts w:cs="Calibri"/>
        </w:rPr>
        <w:t xml:space="preserve"> με τις σχετικές </w:t>
      </w:r>
      <w:r w:rsidRPr="00577D7E">
        <w:rPr>
          <w:rFonts w:cs="Calibri"/>
          <w:u w:val="single"/>
        </w:rPr>
        <w:t>προϋποθέσεις</w:t>
      </w:r>
      <w:r w:rsidRPr="00577D7E">
        <w:rPr>
          <w:rFonts w:cs="Calibri"/>
        </w:rPr>
        <w:t xml:space="preserve"> της παρούσας οδηγίας.» </w:t>
      </w:r>
      <w:r w:rsidRPr="00577D7E">
        <w:rPr>
          <w:rFonts w:cs="Calibri"/>
        </w:rPr>
        <w:br/>
      </w:r>
      <w:r w:rsidRPr="00577D7E">
        <w:rPr>
          <w:rFonts w:cs="Calibri"/>
        </w:rPr>
        <w:br/>
        <w:t>Επισημαίνεται ότι στις προβλεπόμενες διατάξεις ορίζεται ρητά ότι δεν απαιτείται η αναθέτουσα αρχή να επαληθεύει αν τηρούνται οι προϋποθέσεις των λοιπών επιτρεπτών περιπτώσεων τροποποίησης που αναλύθηκα</w:t>
      </w:r>
      <w:r w:rsidR="00DC7967" w:rsidRPr="00577D7E">
        <w:rPr>
          <w:rFonts w:cs="Calibri"/>
        </w:rPr>
        <w:t xml:space="preserve">ν εκτενώς παραπάνω </w:t>
      </w:r>
      <w:r w:rsidRPr="00577D7E">
        <w:rPr>
          <w:rFonts w:cs="Calibri"/>
        </w:rPr>
        <w:t xml:space="preserve">, καθώς εν προκειμένω οι «ήσσονος αξίας» τροποποιήσεις εισάγουν μικρής σημασίας μεταβολές στην αρχική σύμβαση </w:t>
      </w:r>
      <w:r w:rsidRPr="00577D7E">
        <w:rPr>
          <w:rFonts w:cs="Calibri"/>
          <w:u w:val="single"/>
        </w:rPr>
        <w:t>και δεν απαιτείται οποιαδήποτε άλλη ειδικότερη αιτιολόγησή τους από την αναθέτουσα αρχή, παρά μόνο η πλήρωση σωρευτικά των προϋποθέσεων Ι, ΙΙ και ΙΙ</w:t>
      </w:r>
      <w:r w:rsidR="003B257A" w:rsidRPr="00577D7E">
        <w:rPr>
          <w:rFonts w:cs="Calibri"/>
          <w:u w:val="single"/>
        </w:rPr>
        <w:t>Ι</w:t>
      </w:r>
      <w:r w:rsidRPr="00577D7E">
        <w:rPr>
          <w:rFonts w:cs="Calibri"/>
          <w:u w:val="single"/>
        </w:rPr>
        <w:t xml:space="preserve"> που αναλύθηκαν προηγουμένως. (</w:t>
      </w:r>
      <w:hyperlink r:id="rId11" w:tgtFrame="_blank" w:history="1">
        <w:r w:rsidRPr="00577D7E">
          <w:rPr>
            <w:rFonts w:cs="Calibri"/>
            <w:u w:val="single"/>
          </w:rPr>
          <w:t>ΕΑΑΔΗΣΥ Οδηγία 22/2017</w:t>
        </w:r>
      </w:hyperlink>
      <w:r w:rsidRPr="00577D7E">
        <w:rPr>
          <w:rFonts w:cs="Calibri"/>
          <w:u w:val="single"/>
        </w:rPr>
        <w:t>)</w:t>
      </w:r>
    </w:p>
    <w:p w:rsidR="007C5993" w:rsidRPr="00577D7E" w:rsidRDefault="007C5993" w:rsidP="007C5993">
      <w:pPr>
        <w:pStyle w:val="a5"/>
        <w:ind w:left="0"/>
        <w:jc w:val="both"/>
        <w:rPr>
          <w:rFonts w:cs="Calibri"/>
        </w:rPr>
      </w:pPr>
      <w:r w:rsidRPr="00577D7E">
        <w:rPr>
          <w:rFonts w:cs="Calibri"/>
        </w:rPr>
        <w:t> </w:t>
      </w:r>
    </w:p>
    <w:p w:rsidR="00EE5DF1" w:rsidRPr="00577D7E" w:rsidRDefault="007C5993" w:rsidP="007C5993">
      <w:pPr>
        <w:pStyle w:val="a5"/>
        <w:ind w:left="0"/>
        <w:jc w:val="both"/>
        <w:rPr>
          <w:rFonts w:cs="Calibri"/>
          <w:b/>
        </w:rPr>
      </w:pPr>
      <w:r w:rsidRPr="005F43D6">
        <w:rPr>
          <w:rFonts w:cs="Calibri"/>
        </w:rPr>
        <w:t xml:space="preserve">Με την </w:t>
      </w:r>
      <w:r w:rsidR="00EE5DF1" w:rsidRPr="005F43D6">
        <w:rPr>
          <w:rFonts w:cs="Calibri"/>
        </w:rPr>
        <w:t>εισηγούμενη</w:t>
      </w:r>
      <w:r w:rsidRPr="005F43D6">
        <w:rPr>
          <w:rFonts w:cs="Calibri"/>
        </w:rPr>
        <w:t xml:space="preserve"> τροποποίηση επέρχεται αύξηση του συμβατικού τιμήματος κατά </w:t>
      </w:r>
      <w:r w:rsidR="00462A46" w:rsidRPr="005F43D6">
        <w:rPr>
          <w:rFonts w:cs="Calibri"/>
        </w:rPr>
        <w:t>ποσό</w:t>
      </w:r>
      <w:r w:rsidR="00462A46" w:rsidRPr="00462A46">
        <w:rPr>
          <w:rFonts w:cs="Calibri"/>
          <w:b/>
        </w:rPr>
        <w:t xml:space="preserve"> </w:t>
      </w:r>
      <w:r w:rsidR="00476F74">
        <w:rPr>
          <w:rFonts w:cs="Calibri"/>
          <w:b/>
        </w:rPr>
        <w:t>6.000</w:t>
      </w:r>
      <w:r w:rsidR="008D280F" w:rsidRPr="00462A46">
        <w:rPr>
          <w:rFonts w:cs="Calibri"/>
          <w:b/>
        </w:rPr>
        <w:t>,00 € (</w:t>
      </w:r>
      <w:r w:rsidRPr="00462A46">
        <w:rPr>
          <w:rFonts w:cs="Calibri"/>
          <w:b/>
        </w:rPr>
        <w:t xml:space="preserve">ποσοστό </w:t>
      </w:r>
      <w:r w:rsidR="00462A46" w:rsidRPr="00462A46">
        <w:rPr>
          <w:rFonts w:cs="Calibri"/>
          <w:b/>
        </w:rPr>
        <w:t>1,</w:t>
      </w:r>
      <w:r w:rsidR="00476F74">
        <w:rPr>
          <w:rFonts w:cs="Calibri"/>
          <w:b/>
        </w:rPr>
        <w:t>42</w:t>
      </w:r>
      <w:r w:rsidR="00462A46" w:rsidRPr="00462A46">
        <w:rPr>
          <w:rFonts w:cs="Calibri"/>
          <w:b/>
        </w:rPr>
        <w:t xml:space="preserve"> </w:t>
      </w:r>
      <w:r w:rsidR="00842CFD" w:rsidRPr="00462A46">
        <w:rPr>
          <w:rFonts w:cs="Calibri"/>
          <w:b/>
          <w:bCs/>
        </w:rPr>
        <w:t>%</w:t>
      </w:r>
      <w:r w:rsidR="00D76F58" w:rsidRPr="00462A46">
        <w:rPr>
          <w:rFonts w:cs="Calibri"/>
          <w:b/>
          <w:bCs/>
        </w:rPr>
        <w:t>.</w:t>
      </w:r>
      <w:r w:rsidR="008D280F" w:rsidRPr="00462A46">
        <w:rPr>
          <w:rFonts w:cs="Calibri"/>
          <w:b/>
          <w:bCs/>
        </w:rPr>
        <w:t xml:space="preserve"> </w:t>
      </w:r>
      <w:r w:rsidR="008D280F" w:rsidRPr="005F43D6">
        <w:rPr>
          <w:rFonts w:cs="Calibri"/>
          <w:bCs/>
        </w:rPr>
        <w:t xml:space="preserve">της </w:t>
      </w:r>
      <w:r w:rsidR="00462A46" w:rsidRPr="005F43D6">
        <w:rPr>
          <w:rFonts w:cs="Calibri"/>
          <w:bCs/>
        </w:rPr>
        <w:t xml:space="preserve">συνολικής αξίας της </w:t>
      </w:r>
      <w:r w:rsidR="005F43D6">
        <w:rPr>
          <w:rFonts w:cs="Calibri"/>
          <w:bCs/>
        </w:rPr>
        <w:t xml:space="preserve">αρχικής </w:t>
      </w:r>
      <w:r w:rsidR="008D280F" w:rsidRPr="005F43D6">
        <w:rPr>
          <w:rFonts w:cs="Calibri"/>
          <w:bCs/>
        </w:rPr>
        <w:t>σύμβασης</w:t>
      </w:r>
      <w:r w:rsidR="008D280F" w:rsidRPr="00462A46">
        <w:rPr>
          <w:rFonts w:cs="Calibri"/>
          <w:b/>
          <w:bCs/>
        </w:rPr>
        <w:t>)</w:t>
      </w:r>
    </w:p>
    <w:p w:rsidR="007C5993" w:rsidRPr="00577D7E" w:rsidRDefault="007C5993" w:rsidP="007C5993">
      <w:pPr>
        <w:pStyle w:val="a5"/>
        <w:ind w:left="0"/>
        <w:jc w:val="both"/>
        <w:rPr>
          <w:rFonts w:cs="Calibri"/>
        </w:rPr>
      </w:pPr>
      <w:r w:rsidRPr="00577D7E">
        <w:rPr>
          <w:rFonts w:cs="Calibri"/>
        </w:rPr>
        <w:br/>
      </w:r>
      <w:r w:rsidRPr="00577D7E">
        <w:rPr>
          <w:rFonts w:cs="Calibri"/>
          <w:b/>
        </w:rPr>
        <w:t>Οι προϋποθέσεις</w:t>
      </w:r>
      <w:r w:rsidRPr="00577D7E">
        <w:rPr>
          <w:rFonts w:cs="Calibri"/>
        </w:rPr>
        <w:t xml:space="preserve"> που </w:t>
      </w:r>
      <w:r w:rsidRPr="00577D7E">
        <w:rPr>
          <w:rFonts w:cs="Calibri"/>
          <w:u w:val="single"/>
        </w:rPr>
        <w:t>θα πρέπει να πληρούνται αθροιστικά</w:t>
      </w:r>
      <w:r w:rsidRPr="00577D7E">
        <w:rPr>
          <w:rFonts w:cs="Calibri"/>
        </w:rPr>
        <w:t>, προκειμένου να ι</w:t>
      </w:r>
      <w:r w:rsidR="00DC7967" w:rsidRPr="00577D7E">
        <w:rPr>
          <w:rFonts w:cs="Calibri"/>
        </w:rPr>
        <w:t>σχύει ο κανόνας των «</w:t>
      </w:r>
      <w:proofErr w:type="spellStart"/>
      <w:r w:rsidR="00DC7967" w:rsidRPr="00577D7E">
        <w:rPr>
          <w:rFonts w:cs="Calibri"/>
        </w:rPr>
        <w:t>de</w:t>
      </w:r>
      <w:proofErr w:type="spellEnd"/>
      <w:r w:rsidR="00DC7967" w:rsidRPr="00577D7E">
        <w:rPr>
          <w:rFonts w:cs="Calibri"/>
        </w:rPr>
        <w:t xml:space="preserve"> </w:t>
      </w:r>
      <w:proofErr w:type="spellStart"/>
      <w:r w:rsidR="00DC7967" w:rsidRPr="00577D7E">
        <w:rPr>
          <w:rFonts w:cs="Calibri"/>
        </w:rPr>
        <w:t>minimis</w:t>
      </w:r>
      <w:proofErr w:type="spellEnd"/>
      <w:r w:rsidR="00DC7967" w:rsidRPr="00577D7E">
        <w:rPr>
          <w:rFonts w:cs="Calibri"/>
        </w:rPr>
        <w:t>»</w:t>
      </w:r>
      <w:r w:rsidRPr="00577D7E">
        <w:rPr>
          <w:rFonts w:cs="Calibri"/>
        </w:rPr>
        <w:t xml:space="preserve"> τροποποιήσεων είναι σωρευτικά οι ακόλουθες:</w:t>
      </w:r>
    </w:p>
    <w:p w:rsidR="007C5993" w:rsidRPr="00577D7E" w:rsidRDefault="007C5993" w:rsidP="007C5993">
      <w:pPr>
        <w:pStyle w:val="a5"/>
        <w:jc w:val="both"/>
        <w:rPr>
          <w:rFonts w:cs="Calibri"/>
        </w:rPr>
      </w:pPr>
      <w:r w:rsidRPr="00577D7E">
        <w:rPr>
          <w:rFonts w:cs="Calibri"/>
          <w:b/>
          <w:bCs/>
        </w:rPr>
        <w:t xml:space="preserve">1. Η αξία της τροποποίησης να είναι </w:t>
      </w:r>
      <w:r w:rsidRPr="00577D7E">
        <w:rPr>
          <w:rFonts w:cs="Calibri"/>
          <w:b/>
          <w:bCs/>
          <w:u w:val="single"/>
        </w:rPr>
        <w:t>κατώτερη των ορίων</w:t>
      </w:r>
      <w:r w:rsidRPr="00577D7E">
        <w:rPr>
          <w:rFonts w:cs="Calibri"/>
          <w:b/>
          <w:bCs/>
        </w:rPr>
        <w:t xml:space="preserve"> εφαρμογής των Οδηγιών</w:t>
      </w:r>
      <w:r w:rsidRPr="00577D7E">
        <w:rPr>
          <w:rFonts w:cs="Calibri"/>
          <w:b/>
          <w:bCs/>
        </w:rPr>
        <w:br/>
      </w:r>
      <w:r w:rsidRPr="00577D7E">
        <w:rPr>
          <w:rFonts w:cs="Calibri"/>
        </w:rPr>
        <w:t>Η εν λόγω απαίτηση ουσιαστικά διαμορφώνει τον κανόνα ότι τροποποιήσεις της αρχικής σύμβασης, η αξία των οποίων δεν υπερβαίνει τα κατώτατα όρια εφαρμογής των Οδηγιών, όπως αυτά έχουν μεταφερθεί στις εθνικές διατάξεις και ειδικότερα:</w:t>
      </w:r>
    </w:p>
    <w:p w:rsidR="007C5993" w:rsidRPr="00577D7E" w:rsidRDefault="007C5993" w:rsidP="00840CFA">
      <w:pPr>
        <w:pStyle w:val="a5"/>
        <w:rPr>
          <w:rFonts w:cs="Calibri"/>
        </w:rPr>
      </w:pPr>
      <w:r w:rsidRPr="00577D7E">
        <w:rPr>
          <w:rFonts w:cs="Calibri"/>
        </w:rPr>
        <w:t xml:space="preserve">-στο άρθρο 5 του ν. 4412/2016 για τις δημόσιες συμβάσεις του Βιβλίου Ι </w:t>
      </w:r>
      <w:r w:rsidR="00840CFA" w:rsidRPr="00577D7E">
        <w:rPr>
          <w:rFonts w:cs="Calibri"/>
        </w:rPr>
        <w:t>*</w:t>
      </w:r>
      <w:r w:rsidRPr="00577D7E">
        <w:rPr>
          <w:rFonts w:cs="Calibri"/>
        </w:rPr>
        <w:br/>
      </w:r>
      <w:r w:rsidR="004A34AB" w:rsidRPr="00577D7E">
        <w:rPr>
          <w:rFonts w:cs="Calibri"/>
        </w:rPr>
        <w:t>(</w:t>
      </w:r>
      <w:r w:rsidR="004A34AB" w:rsidRPr="00577D7E">
        <w:rPr>
          <w:rFonts w:cs="Calibri"/>
          <w:b/>
        </w:rPr>
        <w:t>κατώτατο όριο</w:t>
      </w:r>
      <w:r w:rsidR="00840CFA" w:rsidRPr="00577D7E">
        <w:rPr>
          <w:rFonts w:cs="Calibri"/>
          <w:b/>
        </w:rPr>
        <w:t xml:space="preserve"> σε €, χωρίς Φ.Π.Α.: 21</w:t>
      </w:r>
      <w:r w:rsidR="00017828" w:rsidRPr="00577D7E">
        <w:rPr>
          <w:rFonts w:cs="Calibri"/>
          <w:b/>
        </w:rPr>
        <w:t>5</w:t>
      </w:r>
      <w:r w:rsidR="00840CFA" w:rsidRPr="00577D7E">
        <w:rPr>
          <w:rFonts w:cs="Calibri"/>
          <w:b/>
        </w:rPr>
        <w:t>.000,00</w:t>
      </w:r>
      <w:r w:rsidR="00840CFA" w:rsidRPr="00577D7E">
        <w:rPr>
          <w:rFonts w:cs="Calibri"/>
        </w:rPr>
        <w:t xml:space="preserve">) </w:t>
      </w:r>
      <w:r w:rsidRPr="00577D7E">
        <w:rPr>
          <w:rFonts w:cs="Calibri"/>
        </w:rPr>
        <w:br/>
        <w:t xml:space="preserve">θεωρούνται </w:t>
      </w:r>
      <w:r w:rsidR="00930A80" w:rsidRPr="00577D7E">
        <w:rPr>
          <w:rFonts w:cs="Calibri"/>
        </w:rPr>
        <w:t>ελάσσονος</w:t>
      </w:r>
      <w:r w:rsidR="00DC7967" w:rsidRPr="00577D7E">
        <w:rPr>
          <w:rFonts w:cs="Calibri"/>
        </w:rPr>
        <w:t xml:space="preserve"> </w:t>
      </w:r>
      <w:r w:rsidRPr="00577D7E">
        <w:rPr>
          <w:rFonts w:cs="Calibri"/>
        </w:rPr>
        <w:t xml:space="preserve"> αξίας τροποποιήσεις και, κατά συνέπεια, επιτρεπτές, εφόσον πληρούν και τις λοιπές προϋποθέσεις που εκτίθενται στη συνέχεια.  (</w:t>
      </w:r>
      <w:hyperlink r:id="rId12" w:tgtFrame="_blank" w:history="1">
        <w:r w:rsidRPr="00577D7E">
          <w:rPr>
            <w:rStyle w:val="-"/>
            <w:rFonts w:cs="Calibri"/>
            <w:color w:val="auto"/>
          </w:rPr>
          <w:t>ΕΑΑΔΗΣΥ Οδηγία 22/2017</w:t>
        </w:r>
      </w:hyperlink>
      <w:r w:rsidRPr="00577D7E">
        <w:rPr>
          <w:rFonts w:cs="Calibri"/>
        </w:rPr>
        <w:t>) </w:t>
      </w:r>
    </w:p>
    <w:p w:rsidR="007C5993" w:rsidRPr="00577D7E" w:rsidRDefault="007C5993" w:rsidP="007C5993">
      <w:pPr>
        <w:pStyle w:val="a5"/>
        <w:jc w:val="both"/>
        <w:rPr>
          <w:rFonts w:cs="Calibri"/>
        </w:rPr>
      </w:pPr>
      <w:r w:rsidRPr="00577D7E">
        <w:rPr>
          <w:rFonts w:cs="Calibri"/>
          <w:b/>
          <w:bCs/>
        </w:rPr>
        <w:lastRenderedPageBreak/>
        <w:t> 2. Η αξία της τροποποίησης να μην υπερβαίνει ορισμένο ανώτατο ποσοστό</w:t>
      </w:r>
      <w:r w:rsidRPr="00577D7E">
        <w:rPr>
          <w:rFonts w:cs="Calibri"/>
          <w:b/>
          <w:bCs/>
        </w:rPr>
        <w:br/>
      </w:r>
      <w:r w:rsidRPr="00577D7E">
        <w:rPr>
          <w:rFonts w:cs="Calibri"/>
        </w:rPr>
        <w:t>Ειδικότερα, προβλέπεται ότι η αξία της «ήσσονος αξίας» τροποποίησης, δεν πρέπει να υπερβαίνει:</w:t>
      </w:r>
    </w:p>
    <w:p w:rsidR="00840CFA" w:rsidRPr="00577D7E" w:rsidRDefault="007C5993" w:rsidP="006D39F8">
      <w:pPr>
        <w:pStyle w:val="a5"/>
        <w:jc w:val="both"/>
        <w:rPr>
          <w:rFonts w:cs="Calibri"/>
        </w:rPr>
      </w:pPr>
      <w:r w:rsidRPr="00577D7E">
        <w:rPr>
          <w:rFonts w:cs="Calibri"/>
          <w:b/>
        </w:rPr>
        <w:t>το 10% της αξίας της αρχικής σύμβασης</w:t>
      </w:r>
      <w:r w:rsidRPr="00577D7E">
        <w:rPr>
          <w:rFonts w:cs="Calibri"/>
        </w:rPr>
        <w:t xml:space="preserve"> για τις δημόσιες συμβάσεις </w:t>
      </w:r>
      <w:r w:rsidRPr="00577D7E">
        <w:rPr>
          <w:rFonts w:cs="Calibri"/>
          <w:b/>
        </w:rPr>
        <w:t>προμηθειών</w:t>
      </w:r>
      <w:r w:rsidRPr="00577D7E">
        <w:rPr>
          <w:rFonts w:cs="Calibri"/>
        </w:rPr>
        <w:t xml:space="preserve"> και υπηρεσιών του Βιβλίου Ι και για τις συμβάσεις προμηθειών και υπηρεσιών του Βιβλίου ΙΙ του ν. 4412/2016, </w:t>
      </w:r>
      <w:r w:rsidRPr="00577D7E">
        <w:rPr>
          <w:rFonts w:cs="Calibri"/>
        </w:rPr>
        <w:br/>
        <w:t> </w:t>
      </w:r>
      <w:r w:rsidR="00840CFA" w:rsidRPr="00577D7E">
        <w:rPr>
          <w:rFonts w:cs="Calibri"/>
          <w:b/>
          <w:bCs/>
        </w:rPr>
        <w:t xml:space="preserve">Η αξία της τροποποίησης </w:t>
      </w:r>
      <w:r w:rsidR="00840CFA" w:rsidRPr="00577D7E">
        <w:rPr>
          <w:rFonts w:cs="Calibri"/>
          <w:bCs/>
        </w:rPr>
        <w:t>της</w:t>
      </w:r>
      <w:r w:rsidR="00840CFA" w:rsidRPr="00577D7E">
        <w:rPr>
          <w:rFonts w:cs="Calibri"/>
          <w:b/>
          <w:bCs/>
        </w:rPr>
        <w:t xml:space="preserve"> </w:t>
      </w:r>
      <w:r w:rsidR="00840CFA" w:rsidRPr="00577D7E">
        <w:rPr>
          <w:rFonts w:cs="Calibri"/>
        </w:rPr>
        <w:t xml:space="preserve">υπ’ </w:t>
      </w:r>
      <w:proofErr w:type="spellStart"/>
      <w:r w:rsidR="00840CFA" w:rsidRPr="00577D7E">
        <w:rPr>
          <w:rFonts w:cs="Calibri"/>
        </w:rPr>
        <w:t>αριθμ</w:t>
      </w:r>
      <w:proofErr w:type="spellEnd"/>
      <w:r w:rsidR="00840CFA" w:rsidRPr="00577D7E">
        <w:rPr>
          <w:rFonts w:cs="Calibri"/>
        </w:rPr>
        <w:t xml:space="preserve">. </w:t>
      </w:r>
      <w:r w:rsidR="009B532F" w:rsidRPr="00932595">
        <w:rPr>
          <w:rFonts w:cs="Calibri"/>
          <w:b/>
        </w:rPr>
        <w:t>5742</w:t>
      </w:r>
      <w:r w:rsidR="00670B50">
        <w:rPr>
          <w:rFonts w:cs="Calibri"/>
          <w:b/>
        </w:rPr>
        <w:t>/</w:t>
      </w:r>
      <w:r w:rsidR="009B532F">
        <w:rPr>
          <w:rFonts w:cs="Calibri"/>
          <w:b/>
        </w:rPr>
        <w:t>7-3-23</w:t>
      </w:r>
      <w:r w:rsidR="00670B50" w:rsidRPr="00577D7E">
        <w:rPr>
          <w:rFonts w:cs="Calibri"/>
        </w:rPr>
        <w:t xml:space="preserve"> σύμβασης </w:t>
      </w:r>
      <w:r w:rsidR="00840CFA" w:rsidRPr="00577D7E">
        <w:rPr>
          <w:rFonts w:cs="Calibri"/>
        </w:rPr>
        <w:t xml:space="preserve">αντιστοιχεί σε ποσοστό </w:t>
      </w:r>
      <w:r w:rsidR="00670B50">
        <w:rPr>
          <w:rFonts w:cs="Calibri"/>
          <w:b/>
        </w:rPr>
        <w:t xml:space="preserve"> </w:t>
      </w:r>
      <w:r w:rsidR="005F43D6">
        <w:rPr>
          <w:rFonts w:cs="Calibri"/>
          <w:b/>
        </w:rPr>
        <w:t>1,</w:t>
      </w:r>
      <w:r w:rsidR="009B532F">
        <w:rPr>
          <w:rFonts w:cs="Calibri"/>
          <w:b/>
        </w:rPr>
        <w:t>42</w:t>
      </w:r>
      <w:r w:rsidR="00FD5676" w:rsidRPr="005F43D6">
        <w:rPr>
          <w:rFonts w:cs="Calibri"/>
          <w:b/>
        </w:rPr>
        <w:t>%</w:t>
      </w:r>
      <w:r w:rsidR="00842CFD" w:rsidRPr="00577D7E">
        <w:rPr>
          <w:rFonts w:cs="Calibri"/>
          <w:b/>
          <w:bCs/>
        </w:rPr>
        <w:t xml:space="preserve"> </w:t>
      </w:r>
      <w:r w:rsidR="00DC7967" w:rsidRPr="00577D7E">
        <w:rPr>
          <w:rFonts w:cs="Calibri"/>
          <w:b/>
        </w:rPr>
        <w:t xml:space="preserve">της αξίας της αρχικής σύμβασης. </w:t>
      </w:r>
    </w:p>
    <w:p w:rsidR="007C5993" w:rsidRPr="00577D7E" w:rsidRDefault="004B42AB" w:rsidP="007C5993">
      <w:pPr>
        <w:pStyle w:val="a5"/>
        <w:jc w:val="both"/>
        <w:rPr>
          <w:rFonts w:cs="Calibri"/>
        </w:rPr>
      </w:pPr>
      <w:r w:rsidRPr="004B42AB">
        <w:rPr>
          <w:rFonts w:cs="Calibri"/>
        </w:rPr>
        <w:pict>
          <v:rect id="_x0000_i1026" style="width:0;height:1.5pt" o:hralign="center" o:hrstd="t" o:hr="t" fillcolor="#a0a0a0" stroked="f"/>
        </w:pict>
      </w:r>
    </w:p>
    <w:p w:rsidR="00DC7967" w:rsidRPr="00577D7E" w:rsidRDefault="007C5993" w:rsidP="009F399D">
      <w:pPr>
        <w:pStyle w:val="a5"/>
        <w:jc w:val="both"/>
        <w:rPr>
          <w:rFonts w:cs="Calibri"/>
        </w:rPr>
      </w:pPr>
      <w:r w:rsidRPr="00577D7E">
        <w:rPr>
          <w:rFonts w:cs="Calibri"/>
          <w:b/>
          <w:bCs/>
        </w:rPr>
        <w:t>3. Η τροποποίηση δεν μεταβάλλει τη συνολική φύση της σύμβασης</w:t>
      </w:r>
      <w:r w:rsidRPr="00577D7E">
        <w:rPr>
          <w:rFonts w:cs="Calibri"/>
          <w:b/>
          <w:bCs/>
        </w:rPr>
        <w:br/>
      </w:r>
      <w:r w:rsidRPr="00577D7E">
        <w:rPr>
          <w:rFonts w:cs="Calibri"/>
        </w:rPr>
        <w:t>Οι «ήσσονος αξίας» τροποποιήσεις της αρχικής σύμβασης, ακόμη και αν τηρούν τις προϋποθέσεις του περιορισμού της αξίας, οι οποίες εκτέθηκαν ανωτέρω, δεν θα πρέπει σε καμία περίπτωση να μεταβάλλουν τη συνολική φύση της αρχικής σύμβασης.</w:t>
      </w:r>
      <w:r w:rsidRPr="00577D7E">
        <w:rPr>
          <w:rFonts w:cs="Calibri"/>
        </w:rPr>
        <w:br/>
        <w:t> Υπό το πρίσμα αυτό, τροποποίηση, η οποία μεταβάλλει το είδος ή το αντικείμενο της αρχικής σύμβασης (πχ. από σύμβαση προμηθειών σε σύμβαση υπηρεσιών ή έργων, από δημόσια σύμβαση έργων σε σύμβαση παραχώρησης έργων ή από σύμβαση προμηθειών [x] είδους σε [ψ] είδος) θεωρείται μη επιτρεπτή τροποποίηση, ακόμη και αν πληροί τις προϋποθέσεις Ι &amp; ΙΙ ανωτέρω και, κατά συνέπεια, η αναθέτουσα αρχή, στην περίπτωση αυτή, οφείλει να π</w:t>
      </w:r>
      <w:r w:rsidR="009F399D" w:rsidRPr="00577D7E">
        <w:rPr>
          <w:rFonts w:cs="Calibri"/>
        </w:rPr>
        <w:t>ροβεί σε νέα διαδικασία σύναψης  σύμβασης.</w:t>
      </w:r>
      <w:r w:rsidRPr="00577D7E">
        <w:rPr>
          <w:rFonts w:cs="Calibri"/>
        </w:rPr>
        <w:t> </w:t>
      </w:r>
    </w:p>
    <w:p w:rsidR="00DC7967" w:rsidRPr="00577D7E" w:rsidRDefault="00DC7967" w:rsidP="009F399D">
      <w:pPr>
        <w:pStyle w:val="a5"/>
        <w:jc w:val="both"/>
        <w:rPr>
          <w:rFonts w:cs="Calibri"/>
        </w:rPr>
      </w:pPr>
    </w:p>
    <w:p w:rsidR="00DC7967" w:rsidRPr="00577D7E" w:rsidRDefault="00DC7967" w:rsidP="00DC7967">
      <w:pPr>
        <w:pStyle w:val="a5"/>
        <w:numPr>
          <w:ilvl w:val="0"/>
          <w:numId w:val="10"/>
        </w:numPr>
        <w:jc w:val="both"/>
        <w:rPr>
          <w:rFonts w:cs="Calibri"/>
          <w:b/>
        </w:rPr>
      </w:pPr>
      <w:r w:rsidRPr="00577D7E">
        <w:rPr>
          <w:rFonts w:cs="Calibri"/>
          <w:b/>
        </w:rPr>
        <w:t>Η τροποποίηση δεν μεταβάλλει τη συνολική φύση της σύμβασης</w:t>
      </w:r>
    </w:p>
    <w:p w:rsidR="00DA31BB" w:rsidRPr="00642AA2" w:rsidRDefault="00DA31BB" w:rsidP="00DA31BB">
      <w:pPr>
        <w:pStyle w:val="a5"/>
        <w:jc w:val="both"/>
        <w:rPr>
          <w:rFonts w:cs="Calibri"/>
          <w:b/>
        </w:rPr>
      </w:pPr>
    </w:p>
    <w:p w:rsidR="00842CFD" w:rsidRPr="00577D7E" w:rsidRDefault="00DA31BB" w:rsidP="00FD5676">
      <w:pPr>
        <w:pStyle w:val="a5"/>
        <w:jc w:val="both"/>
        <w:rPr>
          <w:rFonts w:cs="Calibri"/>
        </w:rPr>
      </w:pPr>
      <w:r w:rsidRPr="00E67B47">
        <w:rPr>
          <w:rFonts w:cs="Calibri"/>
        </w:rPr>
        <w:t xml:space="preserve">Λαμβάνοντας υπόψη τα ανωτέρω, αλλά και την </w:t>
      </w:r>
      <w:r w:rsidR="008D280F" w:rsidRPr="00E67B47">
        <w:rPr>
          <w:rFonts w:cs="Calibri"/>
        </w:rPr>
        <w:t xml:space="preserve">από </w:t>
      </w:r>
      <w:r w:rsidR="009B532F" w:rsidRPr="00E67B47">
        <w:rPr>
          <w:rFonts w:cs="Calibri"/>
        </w:rPr>
        <w:t>21/11/2022</w:t>
      </w:r>
      <w:r w:rsidR="008D280F" w:rsidRPr="00E67B47">
        <w:rPr>
          <w:rFonts w:cs="Calibri"/>
        </w:rPr>
        <w:t xml:space="preserve"> </w:t>
      </w:r>
      <w:r w:rsidR="00D91616" w:rsidRPr="00E67B47">
        <w:rPr>
          <w:rFonts w:cs="Calibri"/>
        </w:rPr>
        <w:t>προσφορά τ</w:t>
      </w:r>
      <w:r w:rsidR="009B532F" w:rsidRPr="00E67B47">
        <w:rPr>
          <w:rFonts w:cs="Calibri"/>
        </w:rPr>
        <w:t>ου</w:t>
      </w:r>
      <w:r w:rsidR="00D91616" w:rsidRPr="00E67B47">
        <w:rPr>
          <w:rFonts w:cs="Calibri"/>
        </w:rPr>
        <w:t xml:space="preserve"> αναδόχου</w:t>
      </w:r>
      <w:r w:rsidR="00D91616" w:rsidRPr="00E67B47">
        <w:rPr>
          <w:b/>
        </w:rPr>
        <w:t>,</w:t>
      </w:r>
      <w:r w:rsidR="00D91616" w:rsidRPr="00E67B47">
        <w:rPr>
          <w:rFonts w:cs="Calibri"/>
        </w:rPr>
        <w:t xml:space="preserve"> ο </w:t>
      </w:r>
      <w:r w:rsidR="009B532F" w:rsidRPr="00E67B47">
        <w:rPr>
          <w:rFonts w:cs="Calibri"/>
        </w:rPr>
        <w:t xml:space="preserve">το Δημοτικό Συμβούλιο </w:t>
      </w:r>
      <w:r w:rsidR="00D91616" w:rsidRPr="00E67B47">
        <w:rPr>
          <w:rFonts w:cs="Calibri"/>
        </w:rPr>
        <w:t xml:space="preserve">καλείται να αποφασίσει </w:t>
      </w:r>
      <w:r w:rsidRPr="00E67B47">
        <w:rPr>
          <w:rFonts w:cs="Calibri"/>
        </w:rPr>
        <w:t>για την ως άνω τροποποίηση</w:t>
      </w:r>
      <w:r w:rsidR="00D91616" w:rsidRPr="00E67B47">
        <w:rPr>
          <w:rFonts w:cs="Calibri"/>
        </w:rPr>
        <w:t xml:space="preserve"> ή μη,</w:t>
      </w:r>
      <w:r w:rsidRPr="00E67B47">
        <w:rPr>
          <w:rFonts w:cs="Calibri"/>
        </w:rPr>
        <w:t xml:space="preserve"> της υπ’ </w:t>
      </w:r>
      <w:proofErr w:type="spellStart"/>
      <w:r w:rsidRPr="00E67B47">
        <w:rPr>
          <w:rFonts w:cs="Calibri"/>
        </w:rPr>
        <w:t>αριθμ</w:t>
      </w:r>
      <w:proofErr w:type="spellEnd"/>
      <w:r w:rsidRPr="00E67B47">
        <w:rPr>
          <w:rFonts w:cs="Calibri"/>
        </w:rPr>
        <w:t xml:space="preserve">. </w:t>
      </w:r>
      <w:r w:rsidR="00691920" w:rsidRPr="00E67B47">
        <w:rPr>
          <w:rFonts w:cs="Calibri"/>
          <w:b/>
        </w:rPr>
        <w:t>5742</w:t>
      </w:r>
      <w:r w:rsidR="00D91616" w:rsidRPr="00E67B47">
        <w:rPr>
          <w:rFonts w:cs="Calibri"/>
          <w:b/>
        </w:rPr>
        <w:t>/</w:t>
      </w:r>
      <w:r w:rsidR="00691920" w:rsidRPr="00E67B47">
        <w:rPr>
          <w:rFonts w:cs="Calibri"/>
          <w:b/>
        </w:rPr>
        <w:t>07-03</w:t>
      </w:r>
      <w:r w:rsidR="00D91616" w:rsidRPr="00E67B47">
        <w:rPr>
          <w:rFonts w:cs="Calibri"/>
          <w:b/>
        </w:rPr>
        <w:t xml:space="preserve">-2023 </w:t>
      </w:r>
      <w:r w:rsidRPr="00E67B47">
        <w:rPr>
          <w:rFonts w:cs="Calibri"/>
        </w:rPr>
        <w:t>σύμβασης τ</w:t>
      </w:r>
      <w:r w:rsidR="00670B50" w:rsidRPr="00E67B47">
        <w:rPr>
          <w:rFonts w:cs="Calibri"/>
        </w:rPr>
        <w:t>ου Δήμου Νάουσας με τ</w:t>
      </w:r>
      <w:r w:rsidR="00691920" w:rsidRPr="00E67B47">
        <w:rPr>
          <w:rFonts w:cs="Calibri"/>
        </w:rPr>
        <w:t>ον</w:t>
      </w:r>
      <w:r w:rsidR="008C3457" w:rsidRPr="00E67B47">
        <w:rPr>
          <w:rFonts w:cs="Calibri"/>
        </w:rPr>
        <w:t xml:space="preserve"> </w:t>
      </w:r>
      <w:proofErr w:type="spellStart"/>
      <w:r w:rsidR="00691920" w:rsidRPr="00E67B47">
        <w:rPr>
          <w:b/>
        </w:rPr>
        <w:t>Γιαννακοβίτη</w:t>
      </w:r>
      <w:proofErr w:type="spellEnd"/>
      <w:r w:rsidR="00691920" w:rsidRPr="00E67B47">
        <w:rPr>
          <w:b/>
        </w:rPr>
        <w:t xml:space="preserve"> Νικόλαο του Δημητρίου </w:t>
      </w:r>
      <w:r w:rsidR="00B70F94" w:rsidRPr="00E67B47">
        <w:rPr>
          <w:rFonts w:cs="Calibri"/>
          <w:bCs/>
        </w:rPr>
        <w:t>,</w:t>
      </w:r>
      <w:r w:rsidRPr="00E67B47">
        <w:rPr>
          <w:rFonts w:cs="Calibri"/>
          <w:bCs/>
        </w:rPr>
        <w:t xml:space="preserve"> </w:t>
      </w:r>
      <w:r w:rsidR="008C3457" w:rsidRPr="00E67B47">
        <w:rPr>
          <w:rFonts w:cs="Calibri"/>
          <w:bCs/>
        </w:rPr>
        <w:t>προκειμένου να καλυφθεί η σχετική ανωτέρω ανάγκη</w:t>
      </w:r>
      <w:r w:rsidR="00B70F94" w:rsidRPr="00691920">
        <w:rPr>
          <w:rFonts w:cs="Calibri"/>
          <w:bCs/>
        </w:rPr>
        <w:t xml:space="preserve">, με αύξηση του </w:t>
      </w:r>
      <w:r w:rsidR="00577D7E" w:rsidRPr="00691920">
        <w:rPr>
          <w:rFonts w:cs="Calibri"/>
          <w:bCs/>
        </w:rPr>
        <w:t xml:space="preserve">οικονομικού αντικειμένου της σύμβασης, ήτοι αύξηση του </w:t>
      </w:r>
      <w:r w:rsidR="00B70F94" w:rsidRPr="00691920">
        <w:rPr>
          <w:rFonts w:cs="Calibri"/>
          <w:bCs/>
        </w:rPr>
        <w:t xml:space="preserve">συμβατικού τιμήματος κατά </w:t>
      </w:r>
      <w:r w:rsidR="008C3457" w:rsidRPr="00691920">
        <w:rPr>
          <w:rFonts w:cs="Calibri"/>
          <w:bCs/>
        </w:rPr>
        <w:t xml:space="preserve"> </w:t>
      </w:r>
      <w:r w:rsidR="00691920" w:rsidRPr="00691920">
        <w:rPr>
          <w:rFonts w:cs="Calibri"/>
          <w:b/>
          <w:bCs/>
        </w:rPr>
        <w:t>6.000</w:t>
      </w:r>
      <w:r w:rsidR="00B70F94" w:rsidRPr="00691920">
        <w:rPr>
          <w:rFonts w:cs="Calibri"/>
          <w:b/>
          <w:bCs/>
        </w:rPr>
        <w:t>,00</w:t>
      </w:r>
      <w:r w:rsidR="00AA48F5" w:rsidRPr="00691920">
        <w:rPr>
          <w:rFonts w:cs="Calibri"/>
          <w:b/>
          <w:bCs/>
        </w:rPr>
        <w:t xml:space="preserve"> </w:t>
      </w:r>
      <w:r w:rsidR="00B70F94" w:rsidRPr="00691920">
        <w:rPr>
          <w:rFonts w:cs="Calibri"/>
          <w:b/>
          <w:bCs/>
        </w:rPr>
        <w:t>€</w:t>
      </w:r>
      <w:r w:rsidR="00B70F94" w:rsidRPr="00691920">
        <w:rPr>
          <w:rFonts w:cs="Calibri"/>
          <w:bCs/>
        </w:rPr>
        <w:t xml:space="preserve"> συμπεριλαμβανομένου </w:t>
      </w:r>
      <w:r w:rsidR="008C3457" w:rsidRPr="00691920">
        <w:rPr>
          <w:rFonts w:cs="Calibri"/>
          <w:bCs/>
        </w:rPr>
        <w:t>κάθε νόμιμου φόρου</w:t>
      </w:r>
      <w:r w:rsidR="00AA48F5" w:rsidRPr="00691920">
        <w:rPr>
          <w:rFonts w:cs="Calibri"/>
          <w:bCs/>
        </w:rPr>
        <w:t xml:space="preserve">, διαμορφωμένου πλέον στα </w:t>
      </w:r>
      <w:r w:rsidR="00691920" w:rsidRPr="00691920">
        <w:rPr>
          <w:rFonts w:cs="Calibri"/>
          <w:b/>
          <w:bCs/>
        </w:rPr>
        <w:t>430</w:t>
      </w:r>
      <w:r w:rsidR="00AA48F5" w:rsidRPr="00691920">
        <w:rPr>
          <w:rFonts w:cs="Calibri"/>
          <w:b/>
          <w:bCs/>
        </w:rPr>
        <w:t>.</w:t>
      </w:r>
      <w:r w:rsidR="00691920" w:rsidRPr="00691920">
        <w:rPr>
          <w:rFonts w:cs="Calibri"/>
          <w:b/>
          <w:bCs/>
        </w:rPr>
        <w:t>080</w:t>
      </w:r>
      <w:r w:rsidR="00AA48F5" w:rsidRPr="00691920">
        <w:rPr>
          <w:rFonts w:cs="Calibri"/>
          <w:b/>
          <w:bCs/>
        </w:rPr>
        <w:t>,00</w:t>
      </w:r>
      <w:r w:rsidR="00AA48F5" w:rsidRPr="00691920">
        <w:rPr>
          <w:rFonts w:cs="Calibri"/>
          <w:bCs/>
        </w:rPr>
        <w:t xml:space="preserve"> (</w:t>
      </w:r>
      <w:r w:rsidR="00691920" w:rsidRPr="00691920">
        <w:rPr>
          <w:rFonts w:cs="Calibri"/>
          <w:bCs/>
        </w:rPr>
        <w:t>424.080</w:t>
      </w:r>
      <w:r w:rsidR="00AA48F5" w:rsidRPr="00691920">
        <w:rPr>
          <w:rFonts w:cs="Calibri"/>
          <w:bCs/>
        </w:rPr>
        <w:t xml:space="preserve">,00 + </w:t>
      </w:r>
      <w:r w:rsidR="00691920" w:rsidRPr="00691920">
        <w:rPr>
          <w:rFonts w:cs="Calibri"/>
          <w:bCs/>
        </w:rPr>
        <w:t>6.000</w:t>
      </w:r>
      <w:r w:rsidR="00AA48F5" w:rsidRPr="00691920">
        <w:rPr>
          <w:rFonts w:cs="Calibri"/>
          <w:bCs/>
        </w:rPr>
        <w:t>,00) συμπεριλαμβανομένου κάθε νόμιμου φόρου</w:t>
      </w:r>
      <w:r w:rsidR="00B70F94" w:rsidRPr="00691920">
        <w:rPr>
          <w:rFonts w:cs="Calibri"/>
          <w:bCs/>
        </w:rPr>
        <w:t xml:space="preserve">. Η αύξηση </w:t>
      </w:r>
      <w:r w:rsidR="00AA48F5" w:rsidRPr="00691920">
        <w:rPr>
          <w:rFonts w:cs="Calibri"/>
          <w:bCs/>
        </w:rPr>
        <w:t>θα βαρύνει</w:t>
      </w:r>
      <w:r w:rsidR="00B70F94" w:rsidRPr="00691920">
        <w:rPr>
          <w:rFonts w:cs="Calibri"/>
          <w:bCs/>
        </w:rPr>
        <w:t xml:space="preserve"> </w:t>
      </w:r>
      <w:r w:rsidR="00FD5676" w:rsidRPr="00691920">
        <w:rPr>
          <w:rFonts w:cs="Calibri"/>
          <w:bCs/>
        </w:rPr>
        <w:t xml:space="preserve">τον </w:t>
      </w:r>
      <w:r w:rsidR="008C3457" w:rsidRPr="00691920">
        <w:rPr>
          <w:rFonts w:cs="Calibri"/>
          <w:b/>
          <w:bCs/>
        </w:rPr>
        <w:t>Κ.Α. 02.</w:t>
      </w:r>
      <w:r w:rsidR="00691920" w:rsidRPr="00691920">
        <w:rPr>
          <w:rFonts w:cs="Calibri"/>
          <w:b/>
          <w:bCs/>
        </w:rPr>
        <w:t>15</w:t>
      </w:r>
      <w:r w:rsidR="008C3457" w:rsidRPr="00691920">
        <w:rPr>
          <w:rFonts w:cs="Calibri"/>
          <w:b/>
          <w:bCs/>
        </w:rPr>
        <w:t>.</w:t>
      </w:r>
      <w:r w:rsidR="00691920" w:rsidRPr="00691920">
        <w:rPr>
          <w:rFonts w:cs="Calibri"/>
          <w:b/>
          <w:bCs/>
        </w:rPr>
        <w:t>6641</w:t>
      </w:r>
      <w:r w:rsidR="00B70F94" w:rsidRPr="00E67B47">
        <w:rPr>
          <w:rFonts w:cs="Calibri"/>
          <w:b/>
          <w:bCs/>
        </w:rPr>
        <w:t>.</w:t>
      </w:r>
      <w:r w:rsidR="00B70F94" w:rsidRPr="00577D7E">
        <w:rPr>
          <w:rFonts w:cs="Calibri"/>
          <w:bCs/>
        </w:rPr>
        <w:t xml:space="preserve"> </w:t>
      </w:r>
      <w:r w:rsidR="00842CFD" w:rsidRPr="00577D7E">
        <w:rPr>
          <w:rFonts w:cs="Calibri"/>
          <w:bCs/>
        </w:rPr>
        <w:t xml:space="preserve"> </w:t>
      </w:r>
    </w:p>
    <w:p w:rsidR="00842CFD" w:rsidRPr="00577D7E" w:rsidRDefault="00842CFD" w:rsidP="00DA31BB">
      <w:pPr>
        <w:pStyle w:val="a5"/>
        <w:jc w:val="both"/>
        <w:rPr>
          <w:rFonts w:cs="Calibri"/>
          <w:bCs/>
        </w:rPr>
      </w:pPr>
    </w:p>
    <w:p w:rsidR="002E3ED7" w:rsidRDefault="002E3ED7" w:rsidP="003B235C">
      <w:pPr>
        <w:pStyle w:val="a5"/>
        <w:ind w:left="0" w:firstLine="720"/>
        <w:jc w:val="both"/>
        <w:rPr>
          <w:rFonts w:cs="Calibri"/>
          <w:b/>
        </w:rPr>
      </w:pPr>
    </w:p>
    <w:p w:rsidR="002E3ED7" w:rsidRDefault="002E3ED7" w:rsidP="002E3ED7">
      <w:pPr>
        <w:jc w:val="center"/>
        <w:rPr>
          <w:b/>
        </w:rPr>
      </w:pPr>
      <w:r>
        <w:rPr>
          <w:b/>
        </w:rPr>
        <w:t xml:space="preserve">  </w:t>
      </w:r>
      <w:proofErr w:type="spellStart"/>
      <w:r w:rsidR="008C3457">
        <w:rPr>
          <w:b/>
        </w:rPr>
        <w:t>Λούκαρης</w:t>
      </w:r>
      <w:proofErr w:type="spellEnd"/>
      <w:r w:rsidR="008C3457">
        <w:rPr>
          <w:b/>
        </w:rPr>
        <w:t xml:space="preserve"> Κυριάκος</w:t>
      </w:r>
    </w:p>
    <w:p w:rsidR="008C3457" w:rsidRDefault="008C3457" w:rsidP="002E3ED7">
      <w:pPr>
        <w:jc w:val="center"/>
        <w:rPr>
          <w:b/>
        </w:rPr>
      </w:pPr>
    </w:p>
    <w:p w:rsidR="008C3457" w:rsidRDefault="008C3457" w:rsidP="008C3457">
      <w:pPr>
        <w:spacing w:after="0" w:line="240" w:lineRule="auto"/>
        <w:jc w:val="center"/>
        <w:rPr>
          <w:b/>
        </w:rPr>
      </w:pPr>
      <w:proofErr w:type="spellStart"/>
      <w:r>
        <w:rPr>
          <w:b/>
        </w:rPr>
        <w:t>Γρ</w:t>
      </w:r>
      <w:proofErr w:type="spellEnd"/>
      <w:r>
        <w:rPr>
          <w:b/>
        </w:rPr>
        <w:t>. Κίνησης</w:t>
      </w:r>
    </w:p>
    <w:p w:rsidR="008C3457" w:rsidRPr="002E3ED7" w:rsidRDefault="008C3457" w:rsidP="008C3457">
      <w:pPr>
        <w:spacing w:after="0" w:line="240" w:lineRule="auto"/>
        <w:jc w:val="center"/>
        <w:rPr>
          <w:b/>
        </w:rPr>
      </w:pPr>
      <w:r>
        <w:rPr>
          <w:b/>
        </w:rPr>
        <w:t>ΔΕ Διοικητικού-Οικονομικού</w:t>
      </w:r>
    </w:p>
    <w:p w:rsidR="002E3ED7" w:rsidRPr="002E3ED7" w:rsidRDefault="002E3ED7" w:rsidP="002E3ED7">
      <w:pPr>
        <w:rPr>
          <w:b/>
        </w:rPr>
      </w:pPr>
    </w:p>
    <w:p w:rsidR="005F64C1" w:rsidRPr="002E3ED7" w:rsidRDefault="002E3ED7" w:rsidP="002E3ED7">
      <w:pPr>
        <w:tabs>
          <w:tab w:val="left" w:pos="3885"/>
        </w:tabs>
        <w:rPr>
          <w:b/>
        </w:rPr>
      </w:pPr>
      <w:r w:rsidRPr="002E3ED7">
        <w:rPr>
          <w:b/>
        </w:rPr>
        <w:tab/>
      </w:r>
    </w:p>
    <w:sectPr w:rsidR="005F64C1" w:rsidRPr="002E3ED7" w:rsidSect="00F24C8B">
      <w:pgSz w:w="11906" w:h="16838"/>
      <w:pgMar w:top="1440" w:right="141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32F" w:rsidRDefault="009B532F" w:rsidP="00252DAA">
      <w:pPr>
        <w:spacing w:after="0" w:line="240" w:lineRule="auto"/>
      </w:pPr>
      <w:r>
        <w:separator/>
      </w:r>
    </w:p>
  </w:endnote>
  <w:endnote w:type="continuationSeparator" w:id="1">
    <w:p w:rsidR="009B532F" w:rsidRDefault="009B532F" w:rsidP="00252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32F" w:rsidRDefault="009B532F" w:rsidP="00252DAA">
      <w:pPr>
        <w:spacing w:after="0" w:line="240" w:lineRule="auto"/>
      </w:pPr>
      <w:r>
        <w:separator/>
      </w:r>
    </w:p>
  </w:footnote>
  <w:footnote w:type="continuationSeparator" w:id="1">
    <w:p w:rsidR="009B532F" w:rsidRDefault="009B532F" w:rsidP="00252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1">
    <w:nsid w:val="0435140F"/>
    <w:multiLevelType w:val="hybridMultilevel"/>
    <w:tmpl w:val="664E5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D371B1"/>
    <w:multiLevelType w:val="hybridMultilevel"/>
    <w:tmpl w:val="D998453A"/>
    <w:lvl w:ilvl="0" w:tplc="0408000F">
      <w:start w:val="1"/>
      <w:numFmt w:val="decimal"/>
      <w:lvlText w:val="%1."/>
      <w:lvlJc w:val="left"/>
      <w:pPr>
        <w:ind w:left="720" w:hanging="360"/>
      </w:pPr>
      <w:rPr>
        <w:b w:val="0"/>
        <w:strike w:val="0"/>
        <w:dstrike w:val="0"/>
        <w:u w:val="none"/>
        <w:effect w:val="non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87D42D9"/>
    <w:multiLevelType w:val="hybridMultilevel"/>
    <w:tmpl w:val="7B7A7D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36595E"/>
    <w:multiLevelType w:val="hybridMultilevel"/>
    <w:tmpl w:val="43AA55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A33499F"/>
    <w:multiLevelType w:val="hybridMultilevel"/>
    <w:tmpl w:val="3E2ED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8E91B73"/>
    <w:multiLevelType w:val="hybridMultilevel"/>
    <w:tmpl w:val="2C7CDEF0"/>
    <w:lvl w:ilvl="0" w:tplc="0408000F">
      <w:start w:val="1"/>
      <w:numFmt w:val="decimal"/>
      <w:lvlText w:val="%1."/>
      <w:lvlJc w:val="left"/>
      <w:pPr>
        <w:ind w:left="75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DF113D"/>
    <w:multiLevelType w:val="hybridMultilevel"/>
    <w:tmpl w:val="13D05C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B856FE"/>
    <w:multiLevelType w:val="hybridMultilevel"/>
    <w:tmpl w:val="2D1620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55A5B"/>
    <w:rsid w:val="00014726"/>
    <w:rsid w:val="00017828"/>
    <w:rsid w:val="00022DAE"/>
    <w:rsid w:val="00037C8C"/>
    <w:rsid w:val="00047FA0"/>
    <w:rsid w:val="0006592E"/>
    <w:rsid w:val="0008588A"/>
    <w:rsid w:val="00090F3A"/>
    <w:rsid w:val="00097FA3"/>
    <w:rsid w:val="000C46E3"/>
    <w:rsid w:val="0011005A"/>
    <w:rsid w:val="00110326"/>
    <w:rsid w:val="00111641"/>
    <w:rsid w:val="00192CF4"/>
    <w:rsid w:val="001C4B92"/>
    <w:rsid w:val="001E246F"/>
    <w:rsid w:val="001E77F5"/>
    <w:rsid w:val="001F2C97"/>
    <w:rsid w:val="001F3F8B"/>
    <w:rsid w:val="001F5B52"/>
    <w:rsid w:val="00213458"/>
    <w:rsid w:val="00252DAA"/>
    <w:rsid w:val="00262B95"/>
    <w:rsid w:val="00284306"/>
    <w:rsid w:val="00295722"/>
    <w:rsid w:val="002A469E"/>
    <w:rsid w:val="002B58E5"/>
    <w:rsid w:val="002C796E"/>
    <w:rsid w:val="002E3ED7"/>
    <w:rsid w:val="002F029E"/>
    <w:rsid w:val="002F4024"/>
    <w:rsid w:val="003358A8"/>
    <w:rsid w:val="00353440"/>
    <w:rsid w:val="00362E92"/>
    <w:rsid w:val="0037140F"/>
    <w:rsid w:val="003A38C1"/>
    <w:rsid w:val="003B235C"/>
    <w:rsid w:val="003B257A"/>
    <w:rsid w:val="003D0C63"/>
    <w:rsid w:val="0041171D"/>
    <w:rsid w:val="00451320"/>
    <w:rsid w:val="00454E61"/>
    <w:rsid w:val="00462A46"/>
    <w:rsid w:val="00476F74"/>
    <w:rsid w:val="004A34AB"/>
    <w:rsid w:val="004B42AB"/>
    <w:rsid w:val="004B583E"/>
    <w:rsid w:val="004F3D10"/>
    <w:rsid w:val="00536BD9"/>
    <w:rsid w:val="00543403"/>
    <w:rsid w:val="00553911"/>
    <w:rsid w:val="00577D7E"/>
    <w:rsid w:val="005845E1"/>
    <w:rsid w:val="005864DB"/>
    <w:rsid w:val="005A5231"/>
    <w:rsid w:val="005F43D6"/>
    <w:rsid w:val="005F64C1"/>
    <w:rsid w:val="00621647"/>
    <w:rsid w:val="0063285F"/>
    <w:rsid w:val="00642AA2"/>
    <w:rsid w:val="00644230"/>
    <w:rsid w:val="0064554C"/>
    <w:rsid w:val="00670B50"/>
    <w:rsid w:val="006844F9"/>
    <w:rsid w:val="006878B5"/>
    <w:rsid w:val="00691920"/>
    <w:rsid w:val="00693D06"/>
    <w:rsid w:val="006967BF"/>
    <w:rsid w:val="006C25FB"/>
    <w:rsid w:val="006D39F8"/>
    <w:rsid w:val="006D5F30"/>
    <w:rsid w:val="006D774A"/>
    <w:rsid w:val="00704707"/>
    <w:rsid w:val="00723216"/>
    <w:rsid w:val="007258A3"/>
    <w:rsid w:val="00735618"/>
    <w:rsid w:val="007815DE"/>
    <w:rsid w:val="00781B16"/>
    <w:rsid w:val="00782ED4"/>
    <w:rsid w:val="007B19C8"/>
    <w:rsid w:val="007C5993"/>
    <w:rsid w:val="007D2A5C"/>
    <w:rsid w:val="007E1BC3"/>
    <w:rsid w:val="007F386E"/>
    <w:rsid w:val="00807E9A"/>
    <w:rsid w:val="0083417F"/>
    <w:rsid w:val="00840CFA"/>
    <w:rsid w:val="00842CFD"/>
    <w:rsid w:val="00855A5B"/>
    <w:rsid w:val="0087467D"/>
    <w:rsid w:val="008760F2"/>
    <w:rsid w:val="008961AB"/>
    <w:rsid w:val="008C24C0"/>
    <w:rsid w:val="008C3457"/>
    <w:rsid w:val="008C609C"/>
    <w:rsid w:val="008D280F"/>
    <w:rsid w:val="008D573D"/>
    <w:rsid w:val="008D7464"/>
    <w:rsid w:val="00930A80"/>
    <w:rsid w:val="00932595"/>
    <w:rsid w:val="00947899"/>
    <w:rsid w:val="00974C42"/>
    <w:rsid w:val="0098169E"/>
    <w:rsid w:val="00983679"/>
    <w:rsid w:val="00995FD8"/>
    <w:rsid w:val="009B532F"/>
    <w:rsid w:val="009C099B"/>
    <w:rsid w:val="009F399D"/>
    <w:rsid w:val="009F74B6"/>
    <w:rsid w:val="00A07765"/>
    <w:rsid w:val="00A22A7B"/>
    <w:rsid w:val="00A230E6"/>
    <w:rsid w:val="00A55BA9"/>
    <w:rsid w:val="00A7348E"/>
    <w:rsid w:val="00A74F37"/>
    <w:rsid w:val="00A948DD"/>
    <w:rsid w:val="00AA3161"/>
    <w:rsid w:val="00AA48F5"/>
    <w:rsid w:val="00AB4E75"/>
    <w:rsid w:val="00AF21B4"/>
    <w:rsid w:val="00AF288B"/>
    <w:rsid w:val="00B0395E"/>
    <w:rsid w:val="00B24A7B"/>
    <w:rsid w:val="00B467D6"/>
    <w:rsid w:val="00B62A08"/>
    <w:rsid w:val="00B631F5"/>
    <w:rsid w:val="00B70F94"/>
    <w:rsid w:val="00B9682C"/>
    <w:rsid w:val="00BA129D"/>
    <w:rsid w:val="00BC38B2"/>
    <w:rsid w:val="00BF0D58"/>
    <w:rsid w:val="00BF3CC5"/>
    <w:rsid w:val="00BF6523"/>
    <w:rsid w:val="00C037D7"/>
    <w:rsid w:val="00C145ED"/>
    <w:rsid w:val="00C1595D"/>
    <w:rsid w:val="00C1709D"/>
    <w:rsid w:val="00C26A7C"/>
    <w:rsid w:val="00C43EA6"/>
    <w:rsid w:val="00C613DA"/>
    <w:rsid w:val="00C67FD0"/>
    <w:rsid w:val="00C93F4D"/>
    <w:rsid w:val="00CC1CFE"/>
    <w:rsid w:val="00CC4B9E"/>
    <w:rsid w:val="00CC6D8B"/>
    <w:rsid w:val="00D24DD5"/>
    <w:rsid w:val="00D3325B"/>
    <w:rsid w:val="00D440C4"/>
    <w:rsid w:val="00D76F58"/>
    <w:rsid w:val="00D90618"/>
    <w:rsid w:val="00D91616"/>
    <w:rsid w:val="00DA31BB"/>
    <w:rsid w:val="00DC7967"/>
    <w:rsid w:val="00DE4057"/>
    <w:rsid w:val="00DE5F31"/>
    <w:rsid w:val="00E1206E"/>
    <w:rsid w:val="00E15F4E"/>
    <w:rsid w:val="00E27188"/>
    <w:rsid w:val="00E67B47"/>
    <w:rsid w:val="00E81729"/>
    <w:rsid w:val="00E84D17"/>
    <w:rsid w:val="00E87DF7"/>
    <w:rsid w:val="00E93797"/>
    <w:rsid w:val="00E97C37"/>
    <w:rsid w:val="00EC60B9"/>
    <w:rsid w:val="00ED03BD"/>
    <w:rsid w:val="00EE5DF1"/>
    <w:rsid w:val="00EF38BE"/>
    <w:rsid w:val="00EF63D6"/>
    <w:rsid w:val="00F1750D"/>
    <w:rsid w:val="00F24C8B"/>
    <w:rsid w:val="00F40BEA"/>
    <w:rsid w:val="00F4669D"/>
    <w:rsid w:val="00F54852"/>
    <w:rsid w:val="00F56696"/>
    <w:rsid w:val="00F62AA9"/>
    <w:rsid w:val="00F74098"/>
    <w:rsid w:val="00F812B0"/>
    <w:rsid w:val="00F822D1"/>
    <w:rsid w:val="00FD5676"/>
    <w:rsid w:val="00FF0652"/>
    <w:rsid w:val="00FF2EC3"/>
    <w:rsid w:val="00FF346B"/>
    <w:rsid w:val="00FF75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3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DAA"/>
    <w:pPr>
      <w:tabs>
        <w:tab w:val="center" w:pos="4153"/>
        <w:tab w:val="right" w:pos="8306"/>
      </w:tabs>
      <w:spacing w:after="0" w:line="240" w:lineRule="auto"/>
    </w:pPr>
  </w:style>
  <w:style w:type="character" w:customStyle="1" w:styleId="Char">
    <w:name w:val="Κεφαλίδα Char"/>
    <w:basedOn w:val="a0"/>
    <w:link w:val="a3"/>
    <w:uiPriority w:val="99"/>
    <w:semiHidden/>
    <w:rsid w:val="00252DAA"/>
  </w:style>
  <w:style w:type="paragraph" w:styleId="a4">
    <w:name w:val="footer"/>
    <w:basedOn w:val="a"/>
    <w:link w:val="Char0"/>
    <w:uiPriority w:val="99"/>
    <w:semiHidden/>
    <w:unhideWhenUsed/>
    <w:rsid w:val="00252DAA"/>
    <w:pPr>
      <w:tabs>
        <w:tab w:val="center" w:pos="4153"/>
        <w:tab w:val="right" w:pos="8306"/>
      </w:tabs>
      <w:spacing w:after="0" w:line="240" w:lineRule="auto"/>
    </w:pPr>
  </w:style>
  <w:style w:type="character" w:customStyle="1" w:styleId="Char0">
    <w:name w:val="Υποσέλιδο Char"/>
    <w:basedOn w:val="a0"/>
    <w:link w:val="a4"/>
    <w:uiPriority w:val="99"/>
    <w:semiHidden/>
    <w:rsid w:val="00252DAA"/>
  </w:style>
  <w:style w:type="paragraph" w:styleId="a5">
    <w:name w:val="List Paragraph"/>
    <w:basedOn w:val="a"/>
    <w:uiPriority w:val="34"/>
    <w:qFormat/>
    <w:rsid w:val="00262B95"/>
    <w:pPr>
      <w:ind w:left="720"/>
      <w:contextualSpacing/>
    </w:pPr>
  </w:style>
  <w:style w:type="character" w:styleId="-">
    <w:name w:val="Hyperlink"/>
    <w:basedOn w:val="a0"/>
    <w:uiPriority w:val="99"/>
    <w:unhideWhenUsed/>
    <w:rsid w:val="001F3F8B"/>
    <w:rPr>
      <w:color w:val="0000FF"/>
      <w:u w:val="single"/>
    </w:rPr>
  </w:style>
  <w:style w:type="paragraph" w:styleId="a6">
    <w:name w:val="Body Text"/>
    <w:basedOn w:val="a"/>
    <w:link w:val="Char1"/>
    <w:uiPriority w:val="99"/>
    <w:semiHidden/>
    <w:unhideWhenUsed/>
    <w:rsid w:val="005F64C1"/>
    <w:pPr>
      <w:spacing w:after="120"/>
    </w:pPr>
  </w:style>
  <w:style w:type="character" w:customStyle="1" w:styleId="Char1">
    <w:name w:val="Σώμα κειμένου Char"/>
    <w:basedOn w:val="a0"/>
    <w:link w:val="a6"/>
    <w:uiPriority w:val="99"/>
    <w:semiHidden/>
    <w:rsid w:val="005F64C1"/>
    <w:rPr>
      <w:sz w:val="22"/>
      <w:szCs w:val="22"/>
      <w:lang w:eastAsia="en-US"/>
    </w:rPr>
  </w:style>
  <w:style w:type="paragraph" w:styleId="2">
    <w:name w:val="Body Text Indent 2"/>
    <w:basedOn w:val="a"/>
    <w:link w:val="2Char"/>
    <w:uiPriority w:val="99"/>
    <w:semiHidden/>
    <w:unhideWhenUsed/>
    <w:rsid w:val="00F24C8B"/>
    <w:pPr>
      <w:spacing w:after="120" w:line="480" w:lineRule="auto"/>
      <w:ind w:left="283"/>
    </w:pPr>
  </w:style>
  <w:style w:type="character" w:customStyle="1" w:styleId="2Char">
    <w:name w:val="Σώμα κείμενου με εσοχή 2 Char"/>
    <w:basedOn w:val="a0"/>
    <w:link w:val="2"/>
    <w:uiPriority w:val="99"/>
    <w:semiHidden/>
    <w:rsid w:val="00F24C8B"/>
    <w:rPr>
      <w:sz w:val="22"/>
      <w:szCs w:val="22"/>
      <w:lang w:eastAsia="en-US"/>
    </w:rPr>
  </w:style>
  <w:style w:type="paragraph" w:customStyle="1" w:styleId="21">
    <w:name w:val="Σώμα κείμενου με εσοχή 21"/>
    <w:basedOn w:val="a"/>
    <w:rsid w:val="00F24C8B"/>
    <w:pPr>
      <w:suppressAutoHyphens/>
      <w:spacing w:after="120" w:line="480" w:lineRule="auto"/>
      <w:ind w:left="283"/>
      <w:jc w:val="both"/>
    </w:pPr>
    <w:rPr>
      <w:rFonts w:ascii="Times New Roman" w:eastAsia="Times New Roman" w:hAnsi="Times New Roman"/>
      <w:sz w:val="24"/>
      <w:szCs w:val="24"/>
      <w:lang w:eastAsia="ar-SA"/>
    </w:rPr>
  </w:style>
  <w:style w:type="character" w:styleId="a7">
    <w:name w:val="Strong"/>
    <w:basedOn w:val="a0"/>
    <w:uiPriority w:val="22"/>
    <w:qFormat/>
    <w:rsid w:val="003D0C63"/>
    <w:rPr>
      <w:b/>
      <w:bCs/>
    </w:rPr>
  </w:style>
  <w:style w:type="paragraph" w:styleId="a8">
    <w:name w:val="Balloon Text"/>
    <w:basedOn w:val="a"/>
    <w:link w:val="Char2"/>
    <w:uiPriority w:val="99"/>
    <w:semiHidden/>
    <w:unhideWhenUsed/>
    <w:rsid w:val="006C25F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C25FB"/>
    <w:rPr>
      <w:rFonts w:ascii="Tahoma" w:hAnsi="Tahoma" w:cs="Tahoma"/>
      <w:sz w:val="16"/>
      <w:szCs w:val="16"/>
      <w:lang w:eastAsia="en-US"/>
    </w:rPr>
  </w:style>
  <w:style w:type="paragraph" w:styleId="a9">
    <w:name w:val="footnote text"/>
    <w:basedOn w:val="a"/>
    <w:link w:val="Char3"/>
    <w:uiPriority w:val="99"/>
    <w:semiHidden/>
    <w:unhideWhenUsed/>
    <w:rsid w:val="006C25FB"/>
    <w:pPr>
      <w:spacing w:after="0" w:line="240" w:lineRule="auto"/>
    </w:pPr>
    <w:rPr>
      <w:sz w:val="20"/>
      <w:szCs w:val="20"/>
    </w:rPr>
  </w:style>
  <w:style w:type="character" w:customStyle="1" w:styleId="Char3">
    <w:name w:val="Κείμενο υποσημείωσης Char"/>
    <w:basedOn w:val="a0"/>
    <w:link w:val="a9"/>
    <w:uiPriority w:val="99"/>
    <w:semiHidden/>
    <w:rsid w:val="006C25FB"/>
    <w:rPr>
      <w:lang w:eastAsia="en-US"/>
    </w:rPr>
  </w:style>
  <w:style w:type="character" w:styleId="aa">
    <w:name w:val="footnote reference"/>
    <w:basedOn w:val="a0"/>
    <w:uiPriority w:val="99"/>
    <w:semiHidden/>
    <w:unhideWhenUsed/>
    <w:rsid w:val="006C25FB"/>
    <w:rPr>
      <w:vertAlign w:val="superscript"/>
    </w:rPr>
  </w:style>
  <w:style w:type="paragraph" w:styleId="ab">
    <w:name w:val="endnote text"/>
    <w:basedOn w:val="a"/>
    <w:link w:val="Char4"/>
    <w:uiPriority w:val="99"/>
    <w:semiHidden/>
    <w:unhideWhenUsed/>
    <w:rsid w:val="006C25FB"/>
    <w:pPr>
      <w:spacing w:after="0" w:line="240" w:lineRule="auto"/>
    </w:pPr>
    <w:rPr>
      <w:sz w:val="20"/>
      <w:szCs w:val="20"/>
    </w:rPr>
  </w:style>
  <w:style w:type="character" w:customStyle="1" w:styleId="Char4">
    <w:name w:val="Κείμενο σημείωσης τέλους Char"/>
    <w:basedOn w:val="a0"/>
    <w:link w:val="ab"/>
    <w:uiPriority w:val="99"/>
    <w:semiHidden/>
    <w:rsid w:val="006C25FB"/>
    <w:rPr>
      <w:lang w:eastAsia="en-US"/>
    </w:rPr>
  </w:style>
  <w:style w:type="character" w:styleId="ac">
    <w:name w:val="endnote reference"/>
    <w:basedOn w:val="a0"/>
    <w:uiPriority w:val="99"/>
    <w:semiHidden/>
    <w:unhideWhenUsed/>
    <w:rsid w:val="006C25FB"/>
    <w:rPr>
      <w:vertAlign w:val="superscript"/>
    </w:rPr>
  </w:style>
</w:styles>
</file>

<file path=word/webSettings.xml><?xml version="1.0" encoding="utf-8"?>
<w:webSettings xmlns:r="http://schemas.openxmlformats.org/officeDocument/2006/relationships" xmlns:w="http://schemas.openxmlformats.org/wordprocessingml/2006/main">
  <w:divs>
    <w:div w:id="408889055">
      <w:bodyDiv w:val="1"/>
      <w:marLeft w:val="0"/>
      <w:marRight w:val="0"/>
      <w:marTop w:val="0"/>
      <w:marBottom w:val="0"/>
      <w:divBdr>
        <w:top w:val="none" w:sz="0" w:space="0" w:color="auto"/>
        <w:left w:val="none" w:sz="0" w:space="0" w:color="auto"/>
        <w:bottom w:val="none" w:sz="0" w:space="0" w:color="auto"/>
        <w:right w:val="none" w:sz="0" w:space="0" w:color="auto"/>
      </w:divBdr>
    </w:div>
    <w:div w:id="605428949">
      <w:bodyDiv w:val="1"/>
      <w:marLeft w:val="0"/>
      <w:marRight w:val="0"/>
      <w:marTop w:val="0"/>
      <w:marBottom w:val="0"/>
      <w:divBdr>
        <w:top w:val="none" w:sz="0" w:space="0" w:color="auto"/>
        <w:left w:val="none" w:sz="0" w:space="0" w:color="auto"/>
        <w:bottom w:val="none" w:sz="0" w:space="0" w:color="auto"/>
        <w:right w:val="none" w:sz="0" w:space="0" w:color="auto"/>
      </w:divBdr>
    </w:div>
    <w:div w:id="950280248">
      <w:bodyDiv w:val="1"/>
      <w:marLeft w:val="0"/>
      <w:marRight w:val="0"/>
      <w:marTop w:val="0"/>
      <w:marBottom w:val="0"/>
      <w:divBdr>
        <w:top w:val="none" w:sz="0" w:space="0" w:color="auto"/>
        <w:left w:val="none" w:sz="0" w:space="0" w:color="auto"/>
        <w:bottom w:val="none" w:sz="0" w:space="0" w:color="auto"/>
        <w:right w:val="none" w:sz="0" w:space="0" w:color="auto"/>
      </w:divBdr>
    </w:div>
    <w:div w:id="1034621084">
      <w:bodyDiv w:val="1"/>
      <w:marLeft w:val="0"/>
      <w:marRight w:val="0"/>
      <w:marTop w:val="0"/>
      <w:marBottom w:val="0"/>
      <w:divBdr>
        <w:top w:val="none" w:sz="0" w:space="0" w:color="auto"/>
        <w:left w:val="none" w:sz="0" w:space="0" w:color="auto"/>
        <w:bottom w:val="none" w:sz="0" w:space="0" w:color="auto"/>
        <w:right w:val="none" w:sz="0" w:space="0" w:color="auto"/>
      </w:divBdr>
    </w:div>
    <w:div w:id="1099720341">
      <w:bodyDiv w:val="1"/>
      <w:marLeft w:val="0"/>
      <w:marRight w:val="0"/>
      <w:marTop w:val="0"/>
      <w:marBottom w:val="0"/>
      <w:divBdr>
        <w:top w:val="none" w:sz="0" w:space="0" w:color="auto"/>
        <w:left w:val="none" w:sz="0" w:space="0" w:color="auto"/>
        <w:bottom w:val="none" w:sz="0" w:space="0" w:color="auto"/>
        <w:right w:val="none" w:sz="0" w:space="0" w:color="auto"/>
      </w:divBdr>
    </w:div>
    <w:div w:id="1255240740">
      <w:bodyDiv w:val="1"/>
      <w:marLeft w:val="0"/>
      <w:marRight w:val="0"/>
      <w:marTop w:val="0"/>
      <w:marBottom w:val="0"/>
      <w:divBdr>
        <w:top w:val="none" w:sz="0" w:space="0" w:color="auto"/>
        <w:left w:val="none" w:sz="0" w:space="0" w:color="auto"/>
        <w:bottom w:val="none" w:sz="0" w:space="0" w:color="auto"/>
        <w:right w:val="none" w:sz="0" w:space="0" w:color="auto"/>
      </w:divBdr>
    </w:div>
    <w:div w:id="1355307735">
      <w:bodyDiv w:val="1"/>
      <w:marLeft w:val="0"/>
      <w:marRight w:val="0"/>
      <w:marTop w:val="0"/>
      <w:marBottom w:val="0"/>
      <w:divBdr>
        <w:top w:val="none" w:sz="0" w:space="0" w:color="auto"/>
        <w:left w:val="none" w:sz="0" w:space="0" w:color="auto"/>
        <w:bottom w:val="none" w:sz="0" w:space="0" w:color="auto"/>
        <w:right w:val="none" w:sz="0" w:space="0" w:color="auto"/>
      </w:divBdr>
    </w:div>
    <w:div w:id="20401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mosnet.gr/index.php/blog/laws/&#949;-&#945;-&#945;-&#948;&#951;-&#963;&#965;-380214-06-2017-&#959;&#948;&#951;&#947;&#943;&#945;-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412.gr/blog/laws/&#949;-&#945;-&#945;-&#948;&#951;-&#963;&#965;-380214-06-2017-&#959;&#948;&#951;&#947;&#943;&#945;-22/" TargetMode="External"/><Relationship Id="rId5" Type="http://schemas.openxmlformats.org/officeDocument/2006/relationships/webSettings" Target="webSettings.xml"/><Relationship Id="rId10" Type="http://schemas.openxmlformats.org/officeDocument/2006/relationships/hyperlink" Target="https://4412.gr/blog/laws/&#940;&#961;&#952;&#961;&#959;-5-&#954;&#945;&#964;&#974;&#964;&#945;&#964;&#945;-&#972;&#961;&#953;&#945;-&#940;&#961;&#952;&#961;&#959;-4-&#964;&#951;&#962;-&#959;&#948;&#951;&#947;&#943;&#94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1665-C0C9-4EC7-BA1F-11B705E9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6528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7721</CharactersWithSpaces>
  <SharedDoc>false</SharedDoc>
  <HLinks>
    <vt:vector size="24" baseType="variant">
      <vt:variant>
        <vt:i4>6816689</vt:i4>
      </vt:variant>
      <vt:variant>
        <vt:i4>12</vt:i4>
      </vt:variant>
      <vt:variant>
        <vt:i4>0</vt:i4>
      </vt:variant>
      <vt:variant>
        <vt:i4>5</vt:i4>
      </vt:variant>
      <vt:variant>
        <vt:lpwstr>http://www.dimosnet.gr/index.php/blog/laws/ε-α-α-δη-συ-380214-06-2017-οδηγία-22/</vt:lpwstr>
      </vt:variant>
      <vt:variant>
        <vt:lpwstr/>
      </vt:variant>
      <vt:variant>
        <vt:i4>59244611</vt:i4>
      </vt:variant>
      <vt:variant>
        <vt:i4>9</vt:i4>
      </vt:variant>
      <vt:variant>
        <vt:i4>0</vt:i4>
      </vt:variant>
      <vt:variant>
        <vt:i4>5</vt:i4>
      </vt:variant>
      <vt:variant>
        <vt:lpwstr>https://4412.gr/blog/laws/ε-α-α-δη-συ-380214-06-2017-οδηγία-22/</vt:lpwstr>
      </vt:variant>
      <vt:variant>
        <vt:lpwstr/>
      </vt:variant>
      <vt:variant>
        <vt:i4>7013290</vt:i4>
      </vt:variant>
      <vt:variant>
        <vt:i4>6</vt:i4>
      </vt:variant>
      <vt:variant>
        <vt:i4>0</vt:i4>
      </vt:variant>
      <vt:variant>
        <vt:i4>5</vt:i4>
      </vt:variant>
      <vt:variant>
        <vt:lpwstr>https://4412.gr/blog/laws/άρθρο-5-κατώτατα-όρια-άρθρο-4-της-οδηγία/</vt:lpwstr>
      </vt:variant>
      <vt:variant>
        <vt:lpwstr/>
      </vt:variant>
      <vt:variant>
        <vt:i4>2031654</vt:i4>
      </vt:variant>
      <vt:variant>
        <vt:i4>3</vt:i4>
      </vt:variant>
      <vt:variant>
        <vt:i4>0</vt:i4>
      </vt:variant>
      <vt:variant>
        <vt:i4>5</vt:i4>
      </vt:variant>
      <vt:variant>
        <vt:lpwstr>mailto:adamidou@naoussa.gr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karipidou</dc:creator>
  <cp:lastModifiedBy>loukaris</cp:lastModifiedBy>
  <cp:revision>2</cp:revision>
  <cp:lastPrinted>2023-06-29T07:18:00Z</cp:lastPrinted>
  <dcterms:created xsi:type="dcterms:W3CDTF">2023-06-29T07:29:00Z</dcterms:created>
  <dcterms:modified xsi:type="dcterms:W3CDTF">2023-06-29T07:29:00Z</dcterms:modified>
</cp:coreProperties>
</file>